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4B" w:rsidRPr="0091075C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8"/>
          <w:szCs w:val="24"/>
          <w:lang w:eastAsia="es-ES"/>
        </w:rPr>
      </w:pPr>
      <w:r w:rsidRPr="0091075C">
        <w:rPr>
          <w:rFonts w:ascii="Calibri Light" w:eastAsia="Times New Roman" w:hAnsi="Calibri Light" w:cs="Calibri Light"/>
          <w:b/>
          <w:bCs/>
          <w:sz w:val="28"/>
          <w:szCs w:val="24"/>
          <w:lang w:eastAsia="es-ES"/>
        </w:rPr>
        <w:t>Directorio de Atención a Becarios vigentes que se encuentran estudiando en el extranjero:</w:t>
      </w: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>Pagos Apoyo económico mensual, Seguro Médico, Reembolso colegiatura al becario:</w:t>
      </w:r>
    </w:p>
    <w:p w:rsidR="001A624B" w:rsidRPr="00BA704E" w:rsidRDefault="001A624B" w:rsidP="001A624B">
      <w:pPr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sz w:val="24"/>
          <w:szCs w:val="24"/>
          <w:lang w:eastAsia="es-ES"/>
        </w:rPr>
        <w:t>Rocío Moreno Canales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sz w:val="24"/>
          <w:szCs w:val="24"/>
          <w:lang w:eastAsia="es-ES"/>
        </w:rPr>
        <w:t>Jefe de Departamento</w:t>
      </w:r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eastAsia="Times New Roman" w:hAnsi="Calibri Light" w:cs="Calibri Light"/>
          <w:sz w:val="24"/>
          <w:szCs w:val="24"/>
          <w:lang w:eastAsia="es-ES"/>
        </w:rPr>
      </w:pPr>
      <w:hyperlink r:id="rId4" w:history="1">
        <w:r w:rsidRPr="00BA704E">
          <w:rPr>
            <w:rStyle w:val="Hipervnculo"/>
            <w:rFonts w:ascii="Calibri Light" w:eastAsia="Times New Roman" w:hAnsi="Calibri Light" w:cs="Calibri Light"/>
            <w:sz w:val="24"/>
            <w:szCs w:val="24"/>
            <w:lang w:eastAsia="es-ES"/>
          </w:rPr>
          <w:t>rmoreno@conacyt.mx</w:t>
        </w:r>
      </w:hyperlink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>Facturas de Colegiaturas (pagos a instituciones de educación superior en el extranjero):</w:t>
      </w:r>
    </w:p>
    <w:p w:rsidR="001A624B" w:rsidRPr="00BA704E" w:rsidRDefault="001A624B" w:rsidP="001A624B">
      <w:pPr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sz w:val="24"/>
          <w:szCs w:val="24"/>
          <w:lang w:eastAsia="es-ES"/>
        </w:rPr>
        <w:t>Silvia Vázquez Neria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sz w:val="24"/>
          <w:szCs w:val="24"/>
          <w:lang w:eastAsia="es-ES"/>
        </w:rPr>
        <w:t>Jefe de Departamento Seguimiento de pago de colegiatura a la institución.</w:t>
      </w:r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eastAsia="Times New Roman" w:hAnsi="Calibri Light" w:cs="Calibri Light"/>
          <w:sz w:val="24"/>
          <w:szCs w:val="24"/>
          <w:lang w:eastAsia="es-ES"/>
        </w:rPr>
      </w:pPr>
      <w:hyperlink r:id="rId5" w:history="1">
        <w:r w:rsidRPr="00BA704E">
          <w:rPr>
            <w:rStyle w:val="Hipervnculo"/>
            <w:rFonts w:ascii="Calibri Light" w:eastAsia="Times New Roman" w:hAnsi="Calibri Light" w:cs="Calibri Light"/>
            <w:sz w:val="24"/>
            <w:szCs w:val="24"/>
            <w:lang w:eastAsia="es-ES"/>
          </w:rPr>
          <w:t>svazquez@conacyt.mx</w:t>
        </w:r>
      </w:hyperlink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Antonio Iván Loreto Ceniceros </w:t>
      </w:r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eastAsia="Times New Roman" w:hAnsi="Calibri Light" w:cs="Calibri Light"/>
          <w:sz w:val="24"/>
          <w:szCs w:val="24"/>
          <w:lang w:eastAsia="es-ES"/>
        </w:rPr>
      </w:pPr>
      <w:hyperlink r:id="rId6" w:history="1">
        <w:r w:rsidRPr="00BA704E">
          <w:rPr>
            <w:rStyle w:val="Hipervnculo"/>
            <w:rFonts w:ascii="Calibri Light" w:eastAsia="Times New Roman" w:hAnsi="Calibri Light" w:cs="Calibri Light"/>
            <w:sz w:val="24"/>
            <w:szCs w:val="24"/>
            <w:lang w:eastAsia="es-ES"/>
          </w:rPr>
          <w:t>antonio.loreto@conacyt.mx</w:t>
        </w:r>
      </w:hyperlink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>Reporte del desempeño del becario; suspensión / reanudación de beca; estancias de investigación; obtención de grado:</w:t>
      </w:r>
    </w:p>
    <w:p w:rsidR="001A624B" w:rsidRPr="00BA704E" w:rsidRDefault="001A624B" w:rsidP="001A624B">
      <w:pPr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Javier Alejandro Miranda Cifuentes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Jefe de Departamento </w:t>
      </w:r>
      <w:r w:rsidRPr="00BA704E">
        <w:rPr>
          <w:rFonts w:ascii="Calibri Light" w:eastAsia="Times New Roman" w:hAnsi="Calibri Light" w:cs="Calibri Light"/>
          <w:sz w:val="24"/>
          <w:szCs w:val="24"/>
          <w:lang w:eastAsia="es-ES"/>
        </w:rPr>
        <w:t>Seguimiento al Desempeño Académico y Modificaciones de Becas al Extranjero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hyperlink r:id="rId7" w:history="1">
        <w:r>
          <w:rPr>
            <w:rStyle w:val="Hipervnculo"/>
            <w:rFonts w:ascii="Calibri Light" w:eastAsia="Times New Roman" w:hAnsi="Calibri Light" w:cs="Calibri Light"/>
            <w:sz w:val="24"/>
            <w:szCs w:val="24"/>
            <w:lang w:eastAsia="es-ES"/>
          </w:rPr>
          <w:t>seguimientoext@conacyt.mx</w:t>
        </w:r>
      </w:hyperlink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color w:val="0000FF"/>
          <w:sz w:val="24"/>
          <w:szCs w:val="24"/>
          <w:u w:val="single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José Alberto Villegas Díaz Disciplina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sz w:val="24"/>
          <w:szCs w:val="24"/>
          <w:lang w:eastAsia="es-ES"/>
        </w:rPr>
        <w:t>Seguimiento de ajustes de becas</w:t>
      </w:r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hyperlink r:id="rId8" w:history="1">
        <w:r w:rsidRPr="00BA704E">
          <w:rPr>
            <w:rStyle w:val="Hipervnculo"/>
            <w:rFonts w:ascii="Calibri Light" w:eastAsia="Times New Roman" w:hAnsi="Calibri Light" w:cs="Calibri Light"/>
            <w:sz w:val="24"/>
            <w:szCs w:val="24"/>
            <w:lang w:eastAsia="es-ES"/>
          </w:rPr>
          <w:t>jose.villegas@conacyt.mx</w:t>
        </w:r>
      </w:hyperlink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Antonio de Jesús Reyes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sz w:val="24"/>
          <w:szCs w:val="24"/>
          <w:lang w:eastAsia="es-ES"/>
        </w:rPr>
        <w:t>Seguimiento de Reportes Académicos de becarios Conacyt y becarios SENER.</w:t>
      </w:r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hAnsi="Calibri Light" w:cs="Calibri Light"/>
          <w:sz w:val="24"/>
          <w:szCs w:val="24"/>
        </w:rPr>
      </w:pPr>
      <w:r w:rsidRPr="00BA704E">
        <w:rPr>
          <w:rStyle w:val="Hipervnculo"/>
          <w:rFonts w:ascii="Calibri Light" w:hAnsi="Calibri Light" w:cs="Calibri Light"/>
          <w:sz w:val="24"/>
          <w:szCs w:val="24"/>
          <w:lang w:eastAsia="es-ES"/>
        </w:rPr>
        <w:t>areyes@conacyt.mx</w:t>
      </w:r>
      <w:r w:rsidRPr="00BA704E">
        <w:rPr>
          <w:rStyle w:val="Hipervnculo"/>
          <w:rFonts w:ascii="Calibri Light" w:hAnsi="Calibri Light" w:cs="Calibri Light"/>
          <w:sz w:val="24"/>
          <w:szCs w:val="24"/>
        </w:rPr>
        <w:t xml:space="preserve"> 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color w:val="0000FF"/>
          <w:sz w:val="24"/>
          <w:szCs w:val="24"/>
          <w:u w:val="single"/>
          <w:lang w:eastAsia="es-ES"/>
        </w:rPr>
      </w:pP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>Procesos de las convocatorias CONACYT-SENER: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sz w:val="24"/>
          <w:szCs w:val="24"/>
          <w:lang w:eastAsia="es-ES"/>
        </w:rPr>
        <w:t>Fernanda Briseño</w:t>
      </w:r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eastAsia="Times New Roman" w:hAnsi="Calibri Light" w:cs="Calibri Light"/>
          <w:sz w:val="24"/>
          <w:szCs w:val="24"/>
          <w:lang w:eastAsia="es-ES"/>
        </w:rPr>
      </w:pPr>
      <w:hyperlink r:id="rId9" w:history="1">
        <w:r w:rsidRPr="00BA704E">
          <w:rPr>
            <w:rStyle w:val="Hipervnculo"/>
            <w:rFonts w:ascii="Calibri Light" w:eastAsia="Times New Roman" w:hAnsi="Calibri Light" w:cs="Calibri Light"/>
            <w:sz w:val="24"/>
            <w:szCs w:val="24"/>
            <w:lang w:eastAsia="es-ES"/>
          </w:rPr>
          <w:t>fondoenergiaext@conacyt.mx</w:t>
        </w:r>
      </w:hyperlink>
    </w:p>
    <w:p w:rsidR="001A624B" w:rsidRPr="00BA704E" w:rsidRDefault="001A624B" w:rsidP="001A624B">
      <w:pPr>
        <w:spacing w:after="0" w:line="240" w:lineRule="auto"/>
        <w:rPr>
          <w:rStyle w:val="Hipervnculo"/>
          <w:rFonts w:ascii="Calibri Light" w:eastAsia="Times New Roman" w:hAnsi="Calibri Light" w:cs="Calibri Light"/>
          <w:sz w:val="24"/>
          <w:szCs w:val="24"/>
          <w:lang w:eastAsia="es-ES"/>
        </w:rPr>
      </w:pP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 xml:space="preserve">Cuentas y tarjetas bancarias: </w:t>
      </w:r>
    </w:p>
    <w:p w:rsidR="001A624B" w:rsidRPr="00BA704E" w:rsidRDefault="001A624B" w:rsidP="001A624B">
      <w:pPr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</w:p>
    <w:p w:rsidR="001A624B" w:rsidRPr="00E6511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E6511E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Leticia Ponce Solís 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sz w:val="24"/>
          <w:szCs w:val="24"/>
          <w:lang w:eastAsia="es-ES"/>
        </w:rPr>
        <w:t>Cuentas y Tarjetas Bancarias de Becarios en el Extranjero</w:t>
      </w:r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en-US" w:eastAsia="es-ES"/>
        </w:rPr>
      </w:pPr>
      <w:hyperlink r:id="rId10" w:history="1">
        <w:r w:rsidRPr="00BA704E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  <w:lang w:val="en-US" w:eastAsia="es-ES"/>
          </w:rPr>
          <w:t>lponces@conacyt.mx</w:t>
        </w:r>
      </w:hyperlink>
      <w:r w:rsidRPr="00BA704E">
        <w:rPr>
          <w:rFonts w:ascii="Calibri Light" w:eastAsia="Times New Roman" w:hAnsi="Calibri Light" w:cs="Calibri Light"/>
          <w:sz w:val="24"/>
          <w:szCs w:val="24"/>
          <w:lang w:val="en-US" w:eastAsia="es-ES"/>
        </w:rPr>
        <w:t> </w:t>
      </w: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  <w:r w:rsidRPr="00BA704E"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>Responsable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>s</w:t>
      </w:r>
      <w:r w:rsidRPr="00BA704E"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  <w:t xml:space="preserve"> del Programa:</w:t>
      </w:r>
    </w:p>
    <w:p w:rsidR="001A624B" w:rsidRPr="00BA704E" w:rsidRDefault="001A624B" w:rsidP="001A624B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es-ES"/>
        </w:rPr>
      </w:pPr>
    </w:p>
    <w:p w:rsidR="001A624B" w:rsidRPr="001A624B" w:rsidRDefault="001A624B" w:rsidP="001A624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1A624B">
        <w:rPr>
          <w:rFonts w:ascii="Calibri Light" w:hAnsi="Calibri Light" w:cs="Calibri Light"/>
          <w:sz w:val="24"/>
          <w:szCs w:val="24"/>
        </w:rPr>
        <w:t>Marcela Cruz Caballero</w:t>
      </w:r>
    </w:p>
    <w:p w:rsidR="001A624B" w:rsidRPr="0091075C" w:rsidRDefault="001A624B" w:rsidP="001A624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1075C">
        <w:rPr>
          <w:rFonts w:ascii="Calibri Light" w:hAnsi="Calibri Light" w:cs="Calibri Light"/>
          <w:sz w:val="24"/>
          <w:szCs w:val="24"/>
        </w:rPr>
        <w:t xml:space="preserve">Subdirectora de </w:t>
      </w:r>
      <w:r>
        <w:rPr>
          <w:rFonts w:ascii="Calibri Light" w:hAnsi="Calibri Light" w:cs="Calibri Light"/>
          <w:sz w:val="24"/>
          <w:szCs w:val="24"/>
        </w:rPr>
        <w:t xml:space="preserve">Asignación de </w:t>
      </w:r>
      <w:r w:rsidRPr="0091075C">
        <w:rPr>
          <w:rFonts w:ascii="Calibri Light" w:hAnsi="Calibri Light" w:cs="Calibri Light"/>
          <w:sz w:val="24"/>
          <w:szCs w:val="24"/>
        </w:rPr>
        <w:t>Becas al Extranjero.</w:t>
      </w:r>
    </w:p>
    <w:p w:rsidR="001A624B" w:rsidRPr="001A624B" w:rsidRDefault="001A624B" w:rsidP="001A624B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BA704E">
        <w:rPr>
          <w:rFonts w:ascii="Calibri Light" w:hAnsi="Calibri Light" w:cs="Calibri Light"/>
          <w:sz w:val="24"/>
          <w:szCs w:val="24"/>
        </w:rPr>
        <w:br/>
      </w:r>
      <w:r w:rsidRPr="001A624B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Edwin Ricardo </w:t>
      </w:r>
      <w:proofErr w:type="spellStart"/>
      <w:r w:rsidRPr="001A624B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Triujeque</w:t>
      </w:r>
      <w:proofErr w:type="spellEnd"/>
      <w:r w:rsidRPr="001A624B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 Woods</w:t>
      </w:r>
      <w:bookmarkStart w:id="0" w:name="_GoBack"/>
      <w:bookmarkEnd w:id="0"/>
    </w:p>
    <w:p w:rsidR="001A624B" w:rsidRPr="00BA704E" w:rsidRDefault="001A624B" w:rsidP="001A624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Director </w:t>
      </w:r>
      <w:r w:rsidRPr="00BA704E">
        <w:rPr>
          <w:rFonts w:ascii="Calibri Light" w:eastAsia="Times New Roman" w:hAnsi="Calibri Light" w:cs="Calibri Light"/>
          <w:sz w:val="24"/>
          <w:szCs w:val="24"/>
          <w:lang w:eastAsia="es-ES"/>
        </w:rPr>
        <w:t>de Becas</w:t>
      </w:r>
    </w:p>
    <w:p w:rsidR="0028722C" w:rsidRDefault="0028722C"/>
    <w:sectPr w:rsidR="0028722C" w:rsidSect="001A6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4B"/>
    <w:rsid w:val="001A624B"/>
    <w:rsid w:val="0028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839D"/>
  <w15:chartTrackingRefBased/>
  <w15:docId w15:val="{DE635103-4981-45DF-8ED8-37D0CA35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24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villegas@conacyt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uimientoenergiaex@conacyt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io.loreto@conacyt.mx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zquez@conacyt.mx" TargetMode="External"/><Relationship Id="rId10" Type="http://schemas.openxmlformats.org/officeDocument/2006/relationships/hyperlink" Target="mailto:lponces@conacyt.mx" TargetMode="External"/><Relationship Id="rId4" Type="http://schemas.openxmlformats.org/officeDocument/2006/relationships/hyperlink" Target="mailto:rmoreno@conacyt.mx" TargetMode="External"/><Relationship Id="rId9" Type="http://schemas.openxmlformats.org/officeDocument/2006/relationships/hyperlink" Target="mailto:fondoenergiaext@conacyt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Cruz Caballero</dc:creator>
  <cp:keywords/>
  <dc:description/>
  <cp:lastModifiedBy>Marcela Cruz Caballero</cp:lastModifiedBy>
  <cp:revision>1</cp:revision>
  <dcterms:created xsi:type="dcterms:W3CDTF">2019-08-23T23:33:00Z</dcterms:created>
  <dcterms:modified xsi:type="dcterms:W3CDTF">2019-08-23T23:34:00Z</dcterms:modified>
</cp:coreProperties>
</file>