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67C" w:rsidRPr="002E167C" w:rsidRDefault="002E167C" w:rsidP="002E167C">
      <w:pPr>
        <w:spacing w:after="0" w:line="240" w:lineRule="auto"/>
        <w:rPr>
          <w:rFonts w:ascii="Open Sans" w:eastAsia="Times New Roman" w:hAnsi="Open Sans" w:cs="Arial"/>
          <w:color w:val="1122CC"/>
          <w:sz w:val="27"/>
          <w:szCs w:val="27"/>
          <w:u w:val="single"/>
          <w:lang w:eastAsia="es-ES"/>
        </w:rPr>
      </w:pPr>
    </w:p>
    <w:p w:rsidR="002E167C" w:rsidRPr="002E167C" w:rsidRDefault="002E167C" w:rsidP="002E167C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167C" w:rsidRPr="002D4E0D" w:rsidRDefault="002E167C" w:rsidP="002E167C">
      <w:pPr>
        <w:jc w:val="right"/>
        <w:rPr>
          <w:rFonts w:ascii="Verdana" w:hAnsi="Verdana"/>
        </w:rPr>
      </w:pPr>
      <w:r w:rsidRPr="002D4E0D">
        <w:rPr>
          <w:rFonts w:ascii="Verdana" w:hAnsi="Verdana"/>
        </w:rPr>
        <w:t xml:space="preserve">DIRECCIÓN ADJUNTA DE </w:t>
      </w:r>
    </w:p>
    <w:p w:rsidR="002E167C" w:rsidRPr="002D4E0D" w:rsidRDefault="002E167C" w:rsidP="002E167C">
      <w:pPr>
        <w:jc w:val="right"/>
        <w:rPr>
          <w:rFonts w:ascii="Verdana" w:hAnsi="Verdana"/>
        </w:rPr>
      </w:pPr>
      <w:r w:rsidRPr="002D4E0D">
        <w:rPr>
          <w:rFonts w:ascii="Verdana" w:hAnsi="Verdana"/>
        </w:rPr>
        <w:t>POSGRADO Y BECAS</w:t>
      </w:r>
    </w:p>
    <w:p w:rsidR="002E167C" w:rsidRPr="002D4E0D" w:rsidRDefault="002E167C" w:rsidP="002E167C">
      <w:pPr>
        <w:jc w:val="right"/>
        <w:rPr>
          <w:rFonts w:ascii="Verdana" w:hAnsi="Verdana"/>
        </w:rPr>
      </w:pPr>
    </w:p>
    <w:p w:rsidR="002E167C" w:rsidRPr="002D4E0D" w:rsidRDefault="002E167C" w:rsidP="002E167C">
      <w:pPr>
        <w:jc w:val="both"/>
        <w:rPr>
          <w:rFonts w:ascii="Verdana" w:hAnsi="Verdana"/>
        </w:rPr>
      </w:pPr>
    </w:p>
    <w:p w:rsidR="002E167C" w:rsidRPr="002D4E0D" w:rsidRDefault="002E167C" w:rsidP="002E167C">
      <w:pPr>
        <w:jc w:val="both"/>
        <w:rPr>
          <w:rFonts w:ascii="Verdana" w:hAnsi="Verdana"/>
        </w:rPr>
      </w:pPr>
    </w:p>
    <w:p w:rsidR="002E167C" w:rsidRPr="002D4E0D" w:rsidRDefault="002E167C" w:rsidP="002E167C">
      <w:pPr>
        <w:pStyle w:val="Ttulo1"/>
        <w:jc w:val="center"/>
        <w:rPr>
          <w:rFonts w:ascii="Verdana" w:hAnsi="Verdana"/>
          <w:sz w:val="22"/>
          <w:szCs w:val="22"/>
        </w:rPr>
      </w:pPr>
      <w:r w:rsidRPr="002D4E0D">
        <w:rPr>
          <w:rFonts w:ascii="Verdana" w:hAnsi="Verdana"/>
          <w:sz w:val="22"/>
          <w:szCs w:val="22"/>
        </w:rPr>
        <w:t>DIRECCIÓN DE BECAS</w:t>
      </w:r>
    </w:p>
    <w:p w:rsidR="002E167C" w:rsidRPr="002D4E0D" w:rsidRDefault="002E167C" w:rsidP="002E167C">
      <w:pPr>
        <w:rPr>
          <w:rFonts w:ascii="Verdana" w:hAnsi="Verdana"/>
        </w:rPr>
      </w:pPr>
    </w:p>
    <w:p w:rsidR="007C6BBC" w:rsidRDefault="002E167C" w:rsidP="002E167C">
      <w:pPr>
        <w:jc w:val="center"/>
        <w:rPr>
          <w:rFonts w:ascii="Verdana" w:hAnsi="Verdana"/>
        </w:rPr>
      </w:pPr>
      <w:r w:rsidRPr="002D4E0D">
        <w:rPr>
          <w:rFonts w:ascii="Verdana" w:hAnsi="Verdana"/>
        </w:rPr>
        <w:t xml:space="preserve">SUBDIRECCIÓN DE BECAS </w:t>
      </w:r>
      <w:r w:rsidR="007C6BBC">
        <w:rPr>
          <w:rFonts w:ascii="Verdana" w:hAnsi="Verdana"/>
        </w:rPr>
        <w:t>AL</w:t>
      </w:r>
    </w:p>
    <w:p w:rsidR="002E167C" w:rsidRPr="002D4E0D" w:rsidRDefault="002E167C" w:rsidP="002E167C">
      <w:pPr>
        <w:jc w:val="center"/>
        <w:rPr>
          <w:rFonts w:ascii="Verdana" w:hAnsi="Verdana"/>
        </w:rPr>
      </w:pPr>
      <w:r w:rsidRPr="002D4E0D">
        <w:rPr>
          <w:rFonts w:ascii="Verdana" w:hAnsi="Verdana"/>
        </w:rPr>
        <w:t xml:space="preserve"> EXTRANJERO</w:t>
      </w:r>
    </w:p>
    <w:p w:rsidR="002E167C" w:rsidRPr="002D4E0D" w:rsidRDefault="002E167C" w:rsidP="002E167C">
      <w:pPr>
        <w:jc w:val="both"/>
        <w:rPr>
          <w:rFonts w:ascii="Verdana" w:hAnsi="Verdana"/>
        </w:rPr>
      </w:pPr>
    </w:p>
    <w:p w:rsidR="002E167C" w:rsidRPr="002D4E0D" w:rsidRDefault="002E167C" w:rsidP="002E167C">
      <w:pPr>
        <w:jc w:val="both"/>
        <w:rPr>
          <w:rFonts w:ascii="Verdana" w:hAnsi="Verdana"/>
        </w:rPr>
      </w:pPr>
    </w:p>
    <w:p w:rsidR="002E167C" w:rsidRPr="002D4E0D" w:rsidRDefault="002E167C" w:rsidP="002E167C">
      <w:pPr>
        <w:jc w:val="center"/>
        <w:rPr>
          <w:rFonts w:ascii="Verdana" w:hAnsi="Verdana"/>
        </w:rPr>
      </w:pPr>
    </w:p>
    <w:p w:rsidR="002E167C" w:rsidRPr="002D4E0D" w:rsidRDefault="002E167C" w:rsidP="002E167C">
      <w:pPr>
        <w:jc w:val="center"/>
        <w:rPr>
          <w:rFonts w:ascii="Verdana" w:hAnsi="Verdana"/>
        </w:rPr>
      </w:pPr>
    </w:p>
    <w:p w:rsidR="002E167C" w:rsidRPr="002D4E0D" w:rsidRDefault="002E167C" w:rsidP="002E167C">
      <w:pPr>
        <w:jc w:val="center"/>
        <w:rPr>
          <w:rFonts w:ascii="Verdana" w:hAnsi="Verdana"/>
          <w:u w:val="single"/>
        </w:rPr>
      </w:pPr>
      <w:r w:rsidRPr="002D4E0D">
        <w:rPr>
          <w:rFonts w:ascii="Verdana" w:hAnsi="Verdana"/>
        </w:rPr>
        <w:t>INSTRUCTIVO PARA REALIZAR EL COBRO</w:t>
      </w:r>
      <w:r w:rsidR="00880F5A" w:rsidRPr="00880F5A">
        <w:rPr>
          <w:rFonts w:ascii="Verdana" w:hAnsi="Verdana"/>
        </w:rPr>
        <w:t xml:space="preserve"> </w:t>
      </w:r>
      <w:r w:rsidR="00880F5A" w:rsidRPr="002D4E0D">
        <w:rPr>
          <w:rFonts w:ascii="Verdana" w:hAnsi="Verdana"/>
        </w:rPr>
        <w:t>DE SU BECA</w:t>
      </w:r>
    </w:p>
    <w:p w:rsidR="00880F5A" w:rsidRDefault="00880F5A" w:rsidP="002E167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CORRESPONDIENTE A MANUTENCIÓN, </w:t>
      </w:r>
      <w:r w:rsidR="002E167C" w:rsidRPr="002D4E0D">
        <w:rPr>
          <w:rFonts w:ascii="Verdana" w:hAnsi="Verdana"/>
        </w:rPr>
        <w:t xml:space="preserve">SEGURO MÉDICO </w:t>
      </w:r>
      <w:r>
        <w:rPr>
          <w:rFonts w:ascii="Verdana" w:hAnsi="Verdana"/>
        </w:rPr>
        <w:t xml:space="preserve">Y REEMBOLSO </w:t>
      </w:r>
    </w:p>
    <w:p w:rsidR="00880F5A" w:rsidRDefault="00880F5A" w:rsidP="002E167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DE COLEGIATURA EN CASO DE HABER REALIZADO EL PAGO DIRECTO </w:t>
      </w:r>
    </w:p>
    <w:p w:rsidR="002E167C" w:rsidRPr="002D4E0D" w:rsidRDefault="00880F5A" w:rsidP="002E167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A LA INSTITUCION. </w:t>
      </w:r>
    </w:p>
    <w:p w:rsidR="002E167C" w:rsidRPr="002D4E0D" w:rsidRDefault="002E167C" w:rsidP="002E167C">
      <w:pPr>
        <w:jc w:val="center"/>
        <w:rPr>
          <w:rFonts w:ascii="Verdana" w:hAnsi="Verdana"/>
        </w:rPr>
      </w:pPr>
    </w:p>
    <w:p w:rsidR="002E167C" w:rsidRPr="002D4E0D" w:rsidRDefault="002E167C" w:rsidP="002E167C">
      <w:pPr>
        <w:jc w:val="center"/>
        <w:rPr>
          <w:rFonts w:ascii="Verdana" w:hAnsi="Verdana"/>
        </w:rPr>
      </w:pPr>
    </w:p>
    <w:p w:rsidR="002E167C" w:rsidRPr="002D4E0D" w:rsidRDefault="002E167C" w:rsidP="002E167C">
      <w:pPr>
        <w:jc w:val="center"/>
        <w:rPr>
          <w:rFonts w:ascii="Verdana" w:hAnsi="Verdana"/>
          <w:b/>
        </w:rPr>
      </w:pPr>
    </w:p>
    <w:p w:rsidR="00981872" w:rsidRPr="002D4E0D" w:rsidRDefault="00981872" w:rsidP="00981872">
      <w:pPr>
        <w:jc w:val="center"/>
        <w:rPr>
          <w:rFonts w:ascii="Verdana" w:hAnsi="Verdana"/>
          <w:b/>
        </w:rPr>
      </w:pPr>
      <w:r w:rsidRPr="002D4E0D">
        <w:rPr>
          <w:rFonts w:ascii="Verdana" w:hAnsi="Verdana"/>
          <w:b/>
        </w:rPr>
        <w:t>PROCEDIMIENTO CON</w:t>
      </w:r>
    </w:p>
    <w:p w:rsidR="00981872" w:rsidRPr="002D4E0D" w:rsidRDefault="004803F2" w:rsidP="00981872">
      <w:pPr>
        <w:jc w:val="center"/>
        <w:rPr>
          <w:rFonts w:ascii="Verdana" w:hAnsi="Verdana"/>
          <w:b/>
          <w:lang w:val="pt-BR"/>
        </w:rPr>
      </w:pPr>
      <w:r w:rsidRPr="002D4E0D">
        <w:rPr>
          <w:rFonts w:ascii="Verdana" w:hAnsi="Verdana"/>
          <w:b/>
          <w:lang w:val="pt-BR"/>
        </w:rPr>
        <w:t>CIBANCO</w:t>
      </w:r>
    </w:p>
    <w:p w:rsidR="00981872" w:rsidRPr="002D4E0D" w:rsidRDefault="00981872" w:rsidP="00981872">
      <w:pPr>
        <w:jc w:val="center"/>
        <w:rPr>
          <w:rFonts w:ascii="Verdana" w:hAnsi="Verdana"/>
          <w:b/>
          <w:lang w:val="pt-BR"/>
        </w:rPr>
      </w:pPr>
    </w:p>
    <w:p w:rsidR="00981872" w:rsidRPr="002D4E0D" w:rsidRDefault="00981872" w:rsidP="00981872">
      <w:pPr>
        <w:jc w:val="center"/>
        <w:rPr>
          <w:rFonts w:ascii="Verdana" w:hAnsi="Verdana"/>
          <w:lang w:val="pt-BR"/>
        </w:rPr>
      </w:pPr>
    </w:p>
    <w:p w:rsidR="00981872" w:rsidRPr="002D4E0D" w:rsidRDefault="004803F2" w:rsidP="00981872">
      <w:pPr>
        <w:jc w:val="center"/>
        <w:rPr>
          <w:rFonts w:ascii="Verdana" w:hAnsi="Verdana" w:cs="Arial"/>
          <w:b/>
          <w:lang w:val="pt-BR"/>
        </w:rPr>
      </w:pPr>
      <w:r w:rsidRPr="002D4E0D">
        <w:rPr>
          <w:rFonts w:ascii="Verdana" w:hAnsi="Verdana" w:cs="Arial"/>
          <w:b/>
          <w:lang w:val="pt-BR"/>
        </w:rPr>
        <w:t>REINO UNIDO</w:t>
      </w:r>
    </w:p>
    <w:p w:rsidR="00981872" w:rsidRPr="002D4E0D" w:rsidRDefault="00981872" w:rsidP="00981872">
      <w:pPr>
        <w:jc w:val="center"/>
        <w:rPr>
          <w:rFonts w:ascii="Verdana" w:hAnsi="Verdana"/>
        </w:rPr>
      </w:pPr>
    </w:p>
    <w:p w:rsidR="002E167C" w:rsidRPr="002D4E0D" w:rsidRDefault="002E167C" w:rsidP="002E167C">
      <w:pPr>
        <w:jc w:val="center"/>
        <w:rPr>
          <w:rFonts w:ascii="Verdana" w:hAnsi="Verdana"/>
        </w:rPr>
      </w:pPr>
    </w:p>
    <w:p w:rsidR="00952C1A" w:rsidRPr="002D4E0D" w:rsidRDefault="00952C1A" w:rsidP="002E167C">
      <w:pPr>
        <w:jc w:val="center"/>
        <w:rPr>
          <w:rFonts w:ascii="Verdana" w:hAnsi="Verdana"/>
        </w:rPr>
      </w:pPr>
    </w:p>
    <w:p w:rsidR="00952C1A" w:rsidRPr="002D4E0D" w:rsidRDefault="00952C1A" w:rsidP="002E167C">
      <w:pPr>
        <w:jc w:val="center"/>
        <w:rPr>
          <w:rFonts w:ascii="Verdana" w:hAnsi="Verdana"/>
        </w:rPr>
      </w:pPr>
    </w:p>
    <w:p w:rsidR="00880F5A" w:rsidRDefault="00880F5A" w:rsidP="002D4E0D">
      <w:pPr>
        <w:spacing w:after="0"/>
        <w:rPr>
          <w:rFonts w:ascii="Verdana" w:eastAsia="Verdana" w:hAnsi="Verdana" w:cs="Verdana"/>
          <w:b/>
          <w:u w:val="single" w:color="000000"/>
        </w:rPr>
      </w:pPr>
    </w:p>
    <w:p w:rsidR="00880F5A" w:rsidRDefault="00880F5A" w:rsidP="002D4E0D">
      <w:pPr>
        <w:spacing w:after="0"/>
        <w:rPr>
          <w:rFonts w:ascii="Verdana" w:eastAsia="Verdana" w:hAnsi="Verdana" w:cs="Verdana"/>
          <w:b/>
          <w:u w:val="single" w:color="000000"/>
        </w:rPr>
      </w:pPr>
    </w:p>
    <w:p w:rsidR="007C6BBC" w:rsidRDefault="007C6BBC" w:rsidP="002D4E0D">
      <w:pPr>
        <w:spacing w:after="0"/>
        <w:rPr>
          <w:rFonts w:ascii="Verdana" w:eastAsia="Verdana" w:hAnsi="Verdana" w:cs="Verdana"/>
          <w:b/>
          <w:u w:val="single" w:color="000000"/>
        </w:rPr>
      </w:pPr>
    </w:p>
    <w:p w:rsidR="002D4E0D" w:rsidRPr="002D4E0D" w:rsidRDefault="002D4E0D" w:rsidP="002D4E0D">
      <w:pPr>
        <w:spacing w:after="0"/>
        <w:rPr>
          <w:rFonts w:ascii="Verdana" w:hAnsi="Verdana"/>
        </w:rPr>
      </w:pPr>
      <w:r w:rsidRPr="002D4E0D">
        <w:rPr>
          <w:rFonts w:ascii="Verdana" w:eastAsia="Verdana" w:hAnsi="Verdana" w:cs="Verdana"/>
          <w:b/>
          <w:u w:val="single" w:color="000000"/>
        </w:rPr>
        <w:t>Estimado Becario:</w:t>
      </w:r>
      <w:r w:rsidRPr="002D4E0D">
        <w:rPr>
          <w:rFonts w:ascii="Verdana" w:eastAsia="Verdana" w:hAnsi="Verdana" w:cs="Verdana"/>
          <w:b/>
        </w:rPr>
        <w:t xml:space="preserve"> </w:t>
      </w:r>
    </w:p>
    <w:p w:rsidR="002D4E0D" w:rsidRPr="002D4E0D" w:rsidRDefault="002D4E0D" w:rsidP="002D4E0D">
      <w:pPr>
        <w:spacing w:after="0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7C6BBC">
      <w:pPr>
        <w:ind w:right="693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Para el óptimo manejo de su nueva tarjeta CIBANCO, la cual utilizará durante la vigencia de su beca, le recomendamos tener </w:t>
      </w:r>
      <w:r w:rsidRPr="002D4E0D">
        <w:rPr>
          <w:rFonts w:ascii="Verdana" w:eastAsia="Verdana" w:hAnsi="Verdana" w:cs="Verdana"/>
          <w:b/>
          <w:u w:val="single" w:color="000000"/>
        </w:rPr>
        <w:t>muy presente</w:t>
      </w:r>
      <w:r w:rsidRPr="002D4E0D">
        <w:rPr>
          <w:rFonts w:ascii="Verdana" w:hAnsi="Verdana"/>
        </w:rPr>
        <w:t xml:space="preserve"> la siguiente información, para que </w:t>
      </w:r>
      <w:r w:rsidR="00880F5A">
        <w:rPr>
          <w:rFonts w:ascii="Verdana" w:hAnsi="Verdana"/>
        </w:rPr>
        <w:t xml:space="preserve">le </w:t>
      </w:r>
      <w:r w:rsidRPr="002D4E0D">
        <w:rPr>
          <w:rFonts w:ascii="Verdana" w:hAnsi="Verdana"/>
        </w:rPr>
        <w:t xml:space="preserve">sea posible realizar los movimientos bancarios inherentes al manejo de la beca y de su plástico.  </w:t>
      </w:r>
    </w:p>
    <w:p w:rsidR="002D4E0D" w:rsidRPr="002D4E0D" w:rsidRDefault="002D4E0D" w:rsidP="002D4E0D">
      <w:pPr>
        <w:numPr>
          <w:ilvl w:val="0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La activación, registro y generación del NIP de la tarjeta CIBANCO </w:t>
      </w:r>
      <w:r w:rsidR="00880F5A">
        <w:rPr>
          <w:rFonts w:ascii="Verdana" w:hAnsi="Verdana"/>
        </w:rPr>
        <w:t>deberá realizarlo el becario</w:t>
      </w:r>
      <w:r w:rsidRPr="002D4E0D">
        <w:rPr>
          <w:rFonts w:ascii="Verdana" w:hAnsi="Verdana"/>
        </w:rPr>
        <w:t xml:space="preserve"> directamente en el portal de CIBANCO. </w:t>
      </w:r>
    </w:p>
    <w:p w:rsidR="002D4E0D" w:rsidRPr="002D4E0D" w:rsidRDefault="002D4E0D" w:rsidP="002D4E0D">
      <w:pPr>
        <w:spacing w:after="6"/>
        <w:ind w:left="360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2D4E0D">
      <w:pPr>
        <w:numPr>
          <w:ilvl w:val="0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El CONACYT realizará el depósito de la manutención en esta tarjeta durante los primeros cinco días hábiles de cada mes. </w:t>
      </w:r>
    </w:p>
    <w:p w:rsidR="002D4E0D" w:rsidRPr="002D4E0D" w:rsidRDefault="002D4E0D" w:rsidP="002D4E0D">
      <w:pPr>
        <w:spacing w:after="9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2D4E0D">
      <w:pPr>
        <w:numPr>
          <w:ilvl w:val="0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La tarjeta tiene una recarga de hasta </w:t>
      </w:r>
      <w:r w:rsidRPr="002D4E0D">
        <w:rPr>
          <w:rFonts w:ascii="Verdana" w:eastAsia="Verdana" w:hAnsi="Verdana" w:cs="Verdana"/>
          <w:b/>
          <w:u w:val="single" w:color="000000"/>
        </w:rPr>
        <w:t>USD $1</w:t>
      </w:r>
      <w:r w:rsidR="00880F5A">
        <w:rPr>
          <w:rFonts w:ascii="Verdana" w:eastAsia="Verdana" w:hAnsi="Verdana" w:cs="Verdana"/>
          <w:b/>
          <w:u w:val="single" w:color="000000"/>
        </w:rPr>
        <w:t>0</w:t>
      </w:r>
      <w:r w:rsidRPr="002D4E0D">
        <w:rPr>
          <w:rFonts w:ascii="Verdana" w:eastAsia="Verdana" w:hAnsi="Verdana" w:cs="Verdana"/>
          <w:b/>
          <w:u w:val="single" w:color="000000"/>
        </w:rPr>
        <w:t>,000.00</w:t>
      </w:r>
      <w:r w:rsidRPr="002D4E0D">
        <w:rPr>
          <w:rFonts w:ascii="Verdana" w:hAnsi="Verdana"/>
        </w:rPr>
        <w:t xml:space="preserve"> por lo </w:t>
      </w:r>
      <w:r w:rsidR="00880F5A" w:rsidRPr="002D4E0D">
        <w:rPr>
          <w:rFonts w:ascii="Verdana" w:hAnsi="Verdana"/>
        </w:rPr>
        <w:t>que,</w:t>
      </w:r>
      <w:r w:rsidRPr="002D4E0D">
        <w:rPr>
          <w:rFonts w:ascii="Verdana" w:hAnsi="Verdana"/>
        </w:rPr>
        <w:t xml:space="preserve"> de exceder esta cantidad, el sistema no permitirá la </w:t>
      </w:r>
      <w:r w:rsidR="00880F5A">
        <w:rPr>
          <w:rFonts w:ascii="Verdana" w:hAnsi="Verdana"/>
        </w:rPr>
        <w:t>acreditación</w:t>
      </w:r>
      <w:r w:rsidRPr="002D4E0D">
        <w:rPr>
          <w:rFonts w:ascii="Verdana" w:hAnsi="Verdana"/>
        </w:rPr>
        <w:t xml:space="preserve"> de depósitos del CONACYT. Tomar en cuenta lo anterior para liberar la disponibilidad de la tarjeta.</w:t>
      </w:r>
      <w:r w:rsidRPr="002D4E0D">
        <w:rPr>
          <w:rFonts w:ascii="Verdana" w:eastAsia="Verdana" w:hAnsi="Verdana" w:cs="Verdana"/>
          <w:b/>
        </w:rPr>
        <w:t xml:space="preserve"> </w:t>
      </w:r>
    </w:p>
    <w:p w:rsidR="002D4E0D" w:rsidRPr="002D4E0D" w:rsidRDefault="002D4E0D" w:rsidP="002D4E0D">
      <w:pPr>
        <w:spacing w:after="0"/>
        <w:ind w:left="360"/>
        <w:rPr>
          <w:rFonts w:ascii="Verdana" w:hAnsi="Verdana"/>
        </w:rPr>
      </w:pPr>
      <w:r w:rsidRPr="002D4E0D">
        <w:rPr>
          <w:rFonts w:ascii="Verdana" w:eastAsia="Verdana" w:hAnsi="Verdana" w:cs="Verdana"/>
          <w:b/>
        </w:rPr>
        <w:t xml:space="preserve"> </w:t>
      </w:r>
    </w:p>
    <w:p w:rsidR="002D4E0D" w:rsidRPr="002D4E0D" w:rsidRDefault="002D4E0D" w:rsidP="002D4E0D">
      <w:pPr>
        <w:numPr>
          <w:ilvl w:val="0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 w:rsidRPr="002D4E0D">
        <w:rPr>
          <w:rFonts w:ascii="Verdana" w:eastAsia="Verdana" w:hAnsi="Verdana" w:cs="Verdana"/>
          <w:b/>
          <w:u w:val="single" w:color="000000"/>
        </w:rPr>
        <w:t xml:space="preserve">Para verificar su saldo y los movimientos de su </w:t>
      </w:r>
      <w:r w:rsidR="004912D5">
        <w:rPr>
          <w:rFonts w:ascii="Verdana" w:eastAsia="Verdana" w:hAnsi="Verdana" w:cs="Verdana"/>
          <w:b/>
          <w:u w:val="single" w:color="000000"/>
        </w:rPr>
        <w:t>tarjeta</w:t>
      </w:r>
      <w:r w:rsidRPr="002D4E0D">
        <w:rPr>
          <w:rFonts w:ascii="Verdana" w:eastAsia="Verdana" w:hAnsi="Verdana" w:cs="Verdana"/>
          <w:b/>
          <w:u w:val="single" w:color="000000"/>
        </w:rPr>
        <w:t xml:space="preserve"> por</w:t>
      </w:r>
      <w:r w:rsidRPr="002D4E0D">
        <w:rPr>
          <w:rFonts w:ascii="Verdana" w:eastAsia="Verdana" w:hAnsi="Verdana" w:cs="Verdana"/>
          <w:b/>
        </w:rPr>
        <w:t xml:space="preserve"> </w:t>
      </w:r>
      <w:r w:rsidRPr="002D4E0D">
        <w:rPr>
          <w:rFonts w:ascii="Verdana" w:eastAsia="Verdana" w:hAnsi="Verdana" w:cs="Verdana"/>
          <w:b/>
          <w:u w:val="single" w:color="000000"/>
        </w:rPr>
        <w:t>internet:</w:t>
      </w:r>
      <w:r w:rsidRPr="002D4E0D">
        <w:rPr>
          <w:rFonts w:ascii="Verdana" w:eastAsia="Verdana" w:hAnsi="Verdana" w:cs="Verdana"/>
          <w:b/>
        </w:rPr>
        <w:t xml:space="preserve">   </w:t>
      </w:r>
    </w:p>
    <w:p w:rsidR="002D4E0D" w:rsidRPr="002D4E0D" w:rsidRDefault="002D4E0D" w:rsidP="002D4E0D">
      <w:pPr>
        <w:pStyle w:val="Prrafodelista"/>
        <w:rPr>
          <w:rFonts w:ascii="Verdana" w:hAnsi="Verdana"/>
        </w:rPr>
      </w:pPr>
    </w:p>
    <w:p w:rsidR="002D4E0D" w:rsidRPr="00880F5A" w:rsidRDefault="002D4E0D" w:rsidP="00880F5A">
      <w:pPr>
        <w:pStyle w:val="Prrafodelista"/>
        <w:numPr>
          <w:ilvl w:val="0"/>
          <w:numId w:val="6"/>
        </w:numPr>
        <w:spacing w:after="5" w:line="249" w:lineRule="auto"/>
        <w:ind w:right="693"/>
        <w:jc w:val="both"/>
        <w:rPr>
          <w:rFonts w:ascii="Verdana" w:hAnsi="Verdana"/>
        </w:rPr>
      </w:pPr>
      <w:r w:rsidRPr="00880F5A">
        <w:rPr>
          <w:rFonts w:ascii="Verdana" w:hAnsi="Verdana"/>
        </w:rPr>
        <w:t xml:space="preserve">Las consultas son gratuitas y podrá realizar los siguientes movimientos: </w:t>
      </w:r>
    </w:p>
    <w:p w:rsidR="00880F5A" w:rsidRDefault="00880F5A" w:rsidP="00880F5A">
      <w:pPr>
        <w:pStyle w:val="Prrafodelista"/>
        <w:numPr>
          <w:ilvl w:val="1"/>
          <w:numId w:val="6"/>
        </w:numPr>
        <w:ind w:right="693"/>
        <w:rPr>
          <w:rFonts w:ascii="Verdana" w:hAnsi="Verdana"/>
        </w:rPr>
      </w:pPr>
      <w:r>
        <w:rPr>
          <w:rFonts w:ascii="Verdana" w:hAnsi="Verdana"/>
        </w:rPr>
        <w:t>Consulta de saldo.</w:t>
      </w:r>
    </w:p>
    <w:p w:rsidR="002D4E0D" w:rsidRPr="00880F5A" w:rsidRDefault="002D4E0D" w:rsidP="00880F5A">
      <w:pPr>
        <w:pStyle w:val="Prrafodelista"/>
        <w:numPr>
          <w:ilvl w:val="1"/>
          <w:numId w:val="6"/>
        </w:numPr>
        <w:ind w:right="693"/>
        <w:rPr>
          <w:rFonts w:ascii="Verdana" w:hAnsi="Verdana"/>
        </w:rPr>
      </w:pPr>
      <w:r w:rsidRPr="00880F5A">
        <w:rPr>
          <w:rFonts w:ascii="Verdana" w:hAnsi="Verdana"/>
        </w:rPr>
        <w:t xml:space="preserve">Últimas transacciones realizadas  </w:t>
      </w:r>
    </w:p>
    <w:p w:rsidR="002D4E0D" w:rsidRPr="002D4E0D" w:rsidRDefault="002D4E0D" w:rsidP="002D4E0D">
      <w:pPr>
        <w:spacing w:after="0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7C6BBC">
      <w:pPr>
        <w:ind w:left="345" w:right="693"/>
        <w:rPr>
          <w:rFonts w:ascii="Verdana" w:hAnsi="Verdana"/>
        </w:rPr>
      </w:pPr>
      <w:r w:rsidRPr="002D4E0D">
        <w:rPr>
          <w:rFonts w:ascii="Verdana" w:hAnsi="Verdana"/>
        </w:rPr>
        <w:t xml:space="preserve">Por lo que deberá ingresar en la liga de la página de CIBANCO:  </w:t>
      </w:r>
    </w:p>
    <w:p w:rsidR="002D4E0D" w:rsidRPr="002D4E0D" w:rsidRDefault="00300F05" w:rsidP="00880F5A">
      <w:pPr>
        <w:spacing w:after="0"/>
        <w:ind w:left="1416" w:firstLine="708"/>
        <w:rPr>
          <w:rFonts w:ascii="Verdana" w:hAnsi="Verdana"/>
        </w:rPr>
      </w:pPr>
      <w:hyperlink r:id="rId7" w:history="1">
        <w:r w:rsidR="00880F5A" w:rsidRPr="00173CC9">
          <w:rPr>
            <w:rStyle w:val="Hipervnculo"/>
            <w:rFonts w:ascii="Verdana" w:hAnsi="Verdana"/>
            <w:u w:color="0000FF"/>
          </w:rPr>
          <w:t>https://www.cibanco.com</w:t>
        </w:r>
      </w:hyperlink>
      <w:hyperlink r:id="rId8">
        <w:r w:rsidR="002D4E0D" w:rsidRPr="002D4E0D">
          <w:rPr>
            <w:rFonts w:ascii="Verdana" w:hAnsi="Verdana"/>
          </w:rPr>
          <w:t xml:space="preserve"> </w:t>
        </w:r>
      </w:hyperlink>
    </w:p>
    <w:p w:rsidR="002D4E0D" w:rsidRPr="002D4E0D" w:rsidRDefault="002D4E0D" w:rsidP="002D4E0D">
      <w:pPr>
        <w:spacing w:after="0"/>
        <w:rPr>
          <w:rFonts w:ascii="Verdana" w:hAnsi="Verdana"/>
        </w:rPr>
      </w:pPr>
      <w:r w:rsidRPr="002D4E0D">
        <w:rPr>
          <w:rFonts w:ascii="Verdana" w:hAnsi="Verdana"/>
        </w:rPr>
        <w:t xml:space="preserve">  </w:t>
      </w:r>
    </w:p>
    <w:p w:rsidR="002D4E0D" w:rsidRPr="002D4E0D" w:rsidRDefault="002D4E0D" w:rsidP="007C6BBC">
      <w:pPr>
        <w:ind w:right="693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Si necesita más información sobre este servicio, agradeceré comunicarse con las personas que se indican al término de este instructivo. </w:t>
      </w:r>
    </w:p>
    <w:p w:rsidR="002D4E0D" w:rsidRPr="007C6BBC" w:rsidRDefault="002D4E0D" w:rsidP="007C6BBC">
      <w:pPr>
        <w:numPr>
          <w:ilvl w:val="0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Podrá realizar una disposición al día por un monto máximo de GBP $500.00, la cual tendrá un costo que varía de conformidad cajero donde realice la operación. </w:t>
      </w:r>
    </w:p>
    <w:p w:rsidR="002D4E0D" w:rsidRPr="002D4E0D" w:rsidRDefault="002D4E0D" w:rsidP="002D4E0D">
      <w:pPr>
        <w:spacing w:after="0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2D4E0D">
      <w:pPr>
        <w:numPr>
          <w:ilvl w:val="0"/>
          <w:numId w:val="5"/>
        </w:numPr>
        <w:spacing w:after="0"/>
        <w:ind w:right="693" w:hanging="360"/>
        <w:jc w:val="both"/>
        <w:rPr>
          <w:rFonts w:ascii="Verdana" w:hAnsi="Verdana"/>
        </w:rPr>
      </w:pPr>
      <w:r w:rsidRPr="002D4E0D">
        <w:rPr>
          <w:rFonts w:ascii="Verdana" w:eastAsia="Verdana" w:hAnsi="Verdana" w:cs="Verdana"/>
          <w:b/>
          <w:u w:val="single" w:color="000000"/>
        </w:rPr>
        <w:t>En caso de pérdida o extravío de la tarjeta:</w:t>
      </w:r>
      <w:r w:rsidRPr="002D4E0D">
        <w:rPr>
          <w:rFonts w:ascii="Verdana" w:hAnsi="Verdana"/>
        </w:rPr>
        <w:t xml:space="preserve"> </w:t>
      </w:r>
    </w:p>
    <w:p w:rsidR="007C6BBC" w:rsidRPr="002D4E0D" w:rsidRDefault="002D4E0D" w:rsidP="007C6BBC">
      <w:pPr>
        <w:spacing w:after="0"/>
        <w:ind w:left="708"/>
        <w:rPr>
          <w:rFonts w:ascii="Verdana" w:hAnsi="Verdana"/>
        </w:rPr>
      </w:pPr>
      <w:r w:rsidRPr="002D4E0D">
        <w:rPr>
          <w:rFonts w:ascii="Verdana" w:eastAsia="Verdana" w:hAnsi="Verdana" w:cs="Verdana"/>
          <w:b/>
        </w:rPr>
        <w:t xml:space="preserve"> </w:t>
      </w:r>
    </w:p>
    <w:p w:rsidR="002D4E0D" w:rsidRPr="007C6BBC" w:rsidRDefault="00880F5A" w:rsidP="002D4E0D">
      <w:pPr>
        <w:numPr>
          <w:ilvl w:val="1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2D4E0D" w:rsidRPr="002D4E0D">
        <w:rPr>
          <w:rFonts w:ascii="Verdana" w:hAnsi="Verdana"/>
        </w:rPr>
        <w:t>eberá realizar el trámite de bloqueo u</w:t>
      </w:r>
      <w:r>
        <w:rPr>
          <w:rFonts w:ascii="Verdana" w:hAnsi="Verdana"/>
        </w:rPr>
        <w:t>tilizando el portal de CIBANCO y comunicarse</w:t>
      </w:r>
      <w:r w:rsidR="002D4E0D" w:rsidRPr="002D4E0D">
        <w:rPr>
          <w:rFonts w:ascii="Verdana" w:hAnsi="Verdana"/>
        </w:rPr>
        <w:t xml:space="preserve"> vía telefónica del centro de atención de dicho Banco</w:t>
      </w:r>
      <w:r>
        <w:rPr>
          <w:rFonts w:ascii="Verdana" w:hAnsi="Verdana"/>
        </w:rPr>
        <w:t xml:space="preserve"> para levantar la solicitud donde le brindarán el folio respectivo</w:t>
      </w:r>
      <w:r w:rsidR="002D4E0D" w:rsidRPr="002D4E0D">
        <w:rPr>
          <w:rFonts w:ascii="Verdana" w:hAnsi="Verdana"/>
        </w:rPr>
        <w:t>.</w:t>
      </w:r>
      <w:r w:rsidR="002D4E0D" w:rsidRPr="002D4E0D">
        <w:rPr>
          <w:rFonts w:ascii="Verdana" w:eastAsia="Verdana" w:hAnsi="Verdana" w:cs="Verdana"/>
          <w:b/>
        </w:rPr>
        <w:t xml:space="preserve"> </w:t>
      </w:r>
    </w:p>
    <w:p w:rsidR="007C6BBC" w:rsidRDefault="007C6BBC" w:rsidP="007C6BBC">
      <w:pPr>
        <w:spacing w:after="5" w:line="249" w:lineRule="auto"/>
        <w:ind w:right="693"/>
        <w:jc w:val="both"/>
        <w:rPr>
          <w:rFonts w:ascii="Verdana" w:eastAsia="Verdana" w:hAnsi="Verdana" w:cs="Verdana"/>
          <w:b/>
        </w:rPr>
      </w:pPr>
    </w:p>
    <w:p w:rsidR="007C6BBC" w:rsidRPr="002D4E0D" w:rsidRDefault="007C6BBC" w:rsidP="007C6BBC">
      <w:pPr>
        <w:spacing w:after="5" w:line="249" w:lineRule="auto"/>
        <w:ind w:right="693"/>
        <w:jc w:val="both"/>
        <w:rPr>
          <w:rFonts w:ascii="Verdana" w:hAnsi="Verdana"/>
        </w:rPr>
      </w:pPr>
    </w:p>
    <w:p w:rsidR="002D4E0D" w:rsidRPr="002D4E0D" w:rsidRDefault="002D4E0D" w:rsidP="002D4E0D">
      <w:pPr>
        <w:spacing w:after="10"/>
        <w:ind w:left="1440"/>
        <w:rPr>
          <w:rFonts w:ascii="Verdana" w:hAnsi="Verdana"/>
        </w:rPr>
      </w:pPr>
      <w:r w:rsidRPr="002D4E0D">
        <w:rPr>
          <w:rFonts w:ascii="Verdana" w:eastAsia="Verdana" w:hAnsi="Verdana" w:cs="Verdana"/>
          <w:b/>
        </w:rPr>
        <w:lastRenderedPageBreak/>
        <w:t xml:space="preserve"> </w:t>
      </w:r>
    </w:p>
    <w:p w:rsidR="00880F5A" w:rsidRDefault="00880F5A" w:rsidP="00424EAA">
      <w:pPr>
        <w:numPr>
          <w:ilvl w:val="1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Posteriormente </w:t>
      </w:r>
      <w:r w:rsidR="002D4E0D" w:rsidRPr="002D4E0D">
        <w:rPr>
          <w:rFonts w:ascii="Verdana" w:hAnsi="Verdana"/>
        </w:rPr>
        <w:t xml:space="preserve">deberá </w:t>
      </w:r>
      <w:r w:rsidR="002D4E0D">
        <w:rPr>
          <w:rFonts w:ascii="Verdana" w:hAnsi="Verdana"/>
        </w:rPr>
        <w:t xml:space="preserve">enviar </w:t>
      </w:r>
      <w:r>
        <w:rPr>
          <w:rFonts w:ascii="Verdana" w:hAnsi="Verdana"/>
        </w:rPr>
        <w:t xml:space="preserve">por </w:t>
      </w:r>
      <w:r w:rsidR="002D4E0D">
        <w:rPr>
          <w:rFonts w:ascii="Verdana" w:hAnsi="Verdana"/>
        </w:rPr>
        <w:t xml:space="preserve">correo electrónico a </w:t>
      </w:r>
      <w:r w:rsidR="00424EAA">
        <w:rPr>
          <w:rFonts w:ascii="Verdana" w:eastAsia="Verdana" w:hAnsi="Verdana" w:cs="Verdana"/>
          <w:b/>
        </w:rPr>
        <w:t>Marcela Cruz Caballero</w:t>
      </w:r>
      <w:r w:rsidR="002D4E0D" w:rsidRPr="002D4E0D">
        <w:rPr>
          <w:rFonts w:ascii="Verdana" w:hAnsi="Verdana"/>
        </w:rPr>
        <w:t>, Subdirector</w:t>
      </w:r>
      <w:r w:rsidR="00424EAA">
        <w:rPr>
          <w:rFonts w:ascii="Verdana" w:hAnsi="Verdana"/>
        </w:rPr>
        <w:t>a de Becas a</w:t>
      </w:r>
      <w:bookmarkStart w:id="0" w:name="_GoBack"/>
      <w:bookmarkEnd w:id="0"/>
      <w:r w:rsidR="002D4E0D" w:rsidRPr="002D4E0D">
        <w:rPr>
          <w:rFonts w:ascii="Verdana" w:hAnsi="Verdana"/>
        </w:rPr>
        <w:t xml:space="preserve">l Extranjero, </w:t>
      </w:r>
      <w:r>
        <w:rPr>
          <w:rFonts w:ascii="Verdana" w:hAnsi="Verdana"/>
        </w:rPr>
        <w:t xml:space="preserve">su domicilio en el extranjero, número telefónico en el Reino Unido </w:t>
      </w:r>
      <w:r w:rsidR="002D4E0D">
        <w:rPr>
          <w:rFonts w:ascii="Verdana" w:hAnsi="Verdana"/>
        </w:rPr>
        <w:t xml:space="preserve">indicando </w:t>
      </w:r>
      <w:r>
        <w:rPr>
          <w:rFonts w:ascii="Verdana" w:hAnsi="Verdana"/>
        </w:rPr>
        <w:t xml:space="preserve">el </w:t>
      </w:r>
      <w:r w:rsidR="002D4E0D">
        <w:rPr>
          <w:rFonts w:ascii="Verdana" w:hAnsi="Verdana"/>
        </w:rPr>
        <w:t>código de bloqueo qu</w:t>
      </w:r>
      <w:r>
        <w:rPr>
          <w:rFonts w:ascii="Verdana" w:hAnsi="Verdana"/>
        </w:rPr>
        <w:t xml:space="preserve">e le haya proporcionado CIBANCO, </w:t>
      </w:r>
      <w:r w:rsidR="002D4E0D">
        <w:rPr>
          <w:rFonts w:ascii="Verdana" w:hAnsi="Verdana"/>
        </w:rPr>
        <w:t xml:space="preserve">para </w:t>
      </w:r>
      <w:r>
        <w:rPr>
          <w:rFonts w:ascii="Verdana" w:hAnsi="Verdana"/>
        </w:rPr>
        <w:t>solicitar</w:t>
      </w:r>
      <w:r w:rsidR="002D4E0D">
        <w:rPr>
          <w:rFonts w:ascii="Verdana" w:hAnsi="Verdana"/>
        </w:rPr>
        <w:t xml:space="preserve"> la reposición </w:t>
      </w:r>
      <w:r>
        <w:rPr>
          <w:rFonts w:ascii="Verdana" w:hAnsi="Verdana"/>
        </w:rPr>
        <w:t>de la tarjeta misma que el operador bancario le enviará</w:t>
      </w:r>
      <w:r w:rsidR="002D4E0D">
        <w:rPr>
          <w:rFonts w:ascii="Verdana" w:hAnsi="Verdana"/>
        </w:rPr>
        <w:t xml:space="preserve"> al domicilio proporcionado</w:t>
      </w:r>
      <w:r>
        <w:rPr>
          <w:rFonts w:ascii="Verdana" w:hAnsi="Verdana"/>
        </w:rPr>
        <w:t xml:space="preserve"> vía mensajería</w:t>
      </w:r>
      <w:r w:rsidR="002D4E0D">
        <w:rPr>
          <w:rFonts w:ascii="Verdana" w:hAnsi="Verdana"/>
        </w:rPr>
        <w:t>.</w:t>
      </w:r>
      <w:r w:rsidR="002D4E0D" w:rsidRPr="002D4E0D">
        <w:rPr>
          <w:rFonts w:ascii="Verdana" w:eastAsia="Verdana" w:hAnsi="Verdana" w:cs="Verdana"/>
          <w:b/>
        </w:rPr>
        <w:t xml:space="preserve"> </w:t>
      </w:r>
    </w:p>
    <w:p w:rsidR="00424EAA" w:rsidRPr="00424EAA" w:rsidRDefault="00424EAA" w:rsidP="00424EAA">
      <w:pPr>
        <w:spacing w:after="5" w:line="249" w:lineRule="auto"/>
        <w:ind w:left="1440" w:right="693"/>
        <w:jc w:val="both"/>
        <w:rPr>
          <w:rFonts w:ascii="Verdana" w:hAnsi="Verdana"/>
        </w:rPr>
      </w:pPr>
    </w:p>
    <w:p w:rsidR="00880F5A" w:rsidRPr="002D4E0D" w:rsidRDefault="00880F5A" w:rsidP="002D4E0D">
      <w:pPr>
        <w:numPr>
          <w:ilvl w:val="1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Deberá confirmar la recepción vía correo electrónico para solicitar el reemplazo y traspaso de saldo correspondiente a CIBANCO.  </w:t>
      </w:r>
    </w:p>
    <w:p w:rsidR="002D4E0D" w:rsidRPr="002D4E0D" w:rsidRDefault="002D4E0D" w:rsidP="007C6BBC">
      <w:pPr>
        <w:spacing w:after="0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2D4E0D">
      <w:pPr>
        <w:numPr>
          <w:ilvl w:val="0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Con esta tarjeta usted podrá realizar compras en establecimientos afiliados al sistema VISA, sin ningún cargo. </w:t>
      </w:r>
    </w:p>
    <w:p w:rsidR="002D4E0D" w:rsidRPr="002D4E0D" w:rsidRDefault="002D4E0D" w:rsidP="002D4E0D">
      <w:pPr>
        <w:spacing w:after="0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2D4E0D">
      <w:pPr>
        <w:spacing w:after="7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880F5A" w:rsidRPr="007C6BBC" w:rsidRDefault="002D4E0D" w:rsidP="00880F5A">
      <w:pPr>
        <w:numPr>
          <w:ilvl w:val="0"/>
          <w:numId w:val="5"/>
        </w:numPr>
        <w:spacing w:after="5" w:line="249" w:lineRule="auto"/>
        <w:ind w:right="693" w:hanging="360"/>
        <w:jc w:val="both"/>
        <w:rPr>
          <w:rFonts w:ascii="Verdana" w:hAnsi="Verdana"/>
        </w:rPr>
      </w:pPr>
      <w:r w:rsidRPr="002D4E0D">
        <w:rPr>
          <w:rFonts w:ascii="Verdana" w:hAnsi="Verdana"/>
        </w:rPr>
        <w:t xml:space="preserve">La tarjeta CIBANCO que le ha sido entregada es sólo para uso exclusivo de la beca proporcionada por CONACYT, por lo que </w:t>
      </w:r>
      <w:r w:rsidRPr="002D4E0D">
        <w:rPr>
          <w:rFonts w:ascii="Verdana" w:eastAsia="Verdana" w:hAnsi="Verdana" w:cs="Verdana"/>
          <w:b/>
        </w:rPr>
        <w:t>no es posible</w:t>
      </w:r>
      <w:r w:rsidRPr="002D4E0D">
        <w:rPr>
          <w:rFonts w:ascii="Verdana" w:hAnsi="Verdana"/>
        </w:rPr>
        <w:t xml:space="preserve"> que usted realice transferencias a otras cuentas, le realicen depósitos, retiros o liquidaciones de dicho plástico en las sucursales de CIBANCO. </w:t>
      </w:r>
    </w:p>
    <w:p w:rsidR="002D4E0D" w:rsidRPr="002D4E0D" w:rsidRDefault="002D4E0D" w:rsidP="002D4E0D">
      <w:pPr>
        <w:spacing w:after="0"/>
        <w:rPr>
          <w:rFonts w:ascii="Verdana" w:hAnsi="Verdana"/>
        </w:rPr>
      </w:pPr>
      <w:r w:rsidRPr="002D4E0D">
        <w:rPr>
          <w:rFonts w:ascii="Verdana" w:hAnsi="Verdana"/>
        </w:rPr>
        <w:t xml:space="preserve"> </w:t>
      </w:r>
    </w:p>
    <w:p w:rsidR="002D4E0D" w:rsidRPr="002D4E0D" w:rsidRDefault="002D4E0D" w:rsidP="002D4E0D">
      <w:pPr>
        <w:spacing w:after="0"/>
        <w:ind w:left="-5" w:hanging="10"/>
        <w:rPr>
          <w:rFonts w:ascii="Verdana" w:hAnsi="Verdana"/>
        </w:rPr>
      </w:pPr>
      <w:r w:rsidRPr="002D4E0D">
        <w:rPr>
          <w:rFonts w:ascii="Verdana" w:eastAsia="Verdana" w:hAnsi="Verdana" w:cs="Verdana"/>
          <w:b/>
          <w:u w:val="single" w:color="000000"/>
        </w:rPr>
        <w:t>Para cualquier consulta o aclaración podrá dirigirse con:</w:t>
      </w:r>
      <w:r w:rsidRPr="002D4E0D">
        <w:rPr>
          <w:rFonts w:ascii="Verdana" w:eastAsia="Verdana" w:hAnsi="Verdana" w:cs="Verdana"/>
          <w:b/>
        </w:rPr>
        <w:t xml:space="preserve"> </w:t>
      </w:r>
    </w:p>
    <w:p w:rsidR="002D4E0D" w:rsidRPr="002D4E0D" w:rsidRDefault="002D4E0D" w:rsidP="002D4E0D">
      <w:pPr>
        <w:spacing w:after="0"/>
        <w:rPr>
          <w:rFonts w:ascii="Verdana" w:hAnsi="Verdana"/>
        </w:rPr>
      </w:pPr>
    </w:p>
    <w:p w:rsidR="007C6BBC" w:rsidRDefault="007C6BBC" w:rsidP="007C6BBC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Leticia </w:t>
      </w:r>
      <w:r w:rsidRPr="00761D10">
        <w:rPr>
          <w:rFonts w:ascii="Verdana" w:hAnsi="Verdana"/>
          <w:b/>
        </w:rPr>
        <w:t xml:space="preserve">Ponce Solis </w:t>
      </w:r>
    </w:p>
    <w:p w:rsidR="007C6BBC" w:rsidRPr="005D0A01" w:rsidRDefault="007C6BBC" w:rsidP="007C6BBC">
      <w:pPr>
        <w:jc w:val="both"/>
        <w:rPr>
          <w:rFonts w:ascii="Verdana" w:hAnsi="Verdana"/>
        </w:rPr>
      </w:pPr>
      <w:r w:rsidRPr="005D0A01">
        <w:rPr>
          <w:rFonts w:ascii="Verdana" w:hAnsi="Verdana"/>
        </w:rPr>
        <w:t xml:space="preserve">Cuentas y Tarjetas Bancarias de Becarios </w:t>
      </w:r>
      <w:r>
        <w:rPr>
          <w:rFonts w:ascii="Verdana" w:hAnsi="Verdana"/>
        </w:rPr>
        <w:t>al</w:t>
      </w:r>
      <w:r w:rsidRPr="005D0A01">
        <w:rPr>
          <w:rFonts w:ascii="Verdana" w:hAnsi="Verdana"/>
        </w:rPr>
        <w:t xml:space="preserve"> Extranjero</w:t>
      </w:r>
    </w:p>
    <w:p w:rsidR="007C6BBC" w:rsidRPr="005D0A01" w:rsidRDefault="007C6BBC" w:rsidP="007C6BBC">
      <w:pPr>
        <w:jc w:val="both"/>
      </w:pPr>
      <w:hyperlink r:id="rId9" w:history="1">
        <w:r w:rsidRPr="005D0A01">
          <w:rPr>
            <w:rStyle w:val="Hipervnculo"/>
            <w:rFonts w:ascii="Verdana" w:hAnsi="Verdana"/>
          </w:rPr>
          <w:t>lponces@conacyt.mx</w:t>
        </w:r>
      </w:hyperlink>
    </w:p>
    <w:p w:rsidR="007C6BBC" w:rsidRDefault="007C6BBC" w:rsidP="007C6BBC">
      <w:pPr>
        <w:jc w:val="both"/>
        <w:rPr>
          <w:rFonts w:ascii="Verdana" w:hAnsi="Verdana"/>
        </w:rPr>
      </w:pPr>
      <w:r w:rsidRPr="005D0A01">
        <w:rPr>
          <w:rFonts w:ascii="Verdana" w:hAnsi="Verdana"/>
        </w:rPr>
        <w:t xml:space="preserve">53 22 77 00 ext. 1206. </w:t>
      </w:r>
    </w:p>
    <w:p w:rsidR="007C6BBC" w:rsidRPr="005D0A01" w:rsidRDefault="007C6BBC" w:rsidP="007C6BBC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>Marcela Cruz Caballero</w:t>
      </w:r>
    </w:p>
    <w:p w:rsidR="007C6BBC" w:rsidRPr="005D0A01" w:rsidRDefault="007C6BBC" w:rsidP="007C6BBC">
      <w:pPr>
        <w:jc w:val="both"/>
        <w:rPr>
          <w:rFonts w:ascii="Verdana" w:hAnsi="Verdana"/>
        </w:rPr>
      </w:pPr>
      <w:r w:rsidRPr="005D0A01">
        <w:rPr>
          <w:rFonts w:ascii="Verdana" w:hAnsi="Verdana"/>
        </w:rPr>
        <w:t>Subdirector</w:t>
      </w:r>
      <w:r>
        <w:rPr>
          <w:rFonts w:ascii="Verdana" w:hAnsi="Verdana"/>
        </w:rPr>
        <w:t>a</w:t>
      </w:r>
      <w:r w:rsidRPr="005D0A01">
        <w:rPr>
          <w:rFonts w:ascii="Verdana" w:hAnsi="Verdana"/>
        </w:rPr>
        <w:t xml:space="preserve"> de Becas </w:t>
      </w:r>
      <w:r>
        <w:rPr>
          <w:rFonts w:ascii="Verdana" w:hAnsi="Verdana"/>
        </w:rPr>
        <w:t>al</w:t>
      </w:r>
      <w:r w:rsidRPr="005D0A01">
        <w:rPr>
          <w:rFonts w:ascii="Verdana" w:hAnsi="Verdana"/>
        </w:rPr>
        <w:t xml:space="preserve"> Extranjero</w:t>
      </w:r>
    </w:p>
    <w:p w:rsidR="007C6BBC" w:rsidRPr="005D0A01" w:rsidRDefault="007C6BBC" w:rsidP="007C6BBC">
      <w:pPr>
        <w:jc w:val="both"/>
      </w:pPr>
      <w:hyperlink r:id="rId10" w:history="1">
        <w:r w:rsidRPr="00FD20C0">
          <w:rPr>
            <w:rStyle w:val="Hipervnculo"/>
            <w:rFonts w:ascii="Verdana" w:hAnsi="Verdana"/>
          </w:rPr>
          <w:t>mcruzca@conacyt.mx</w:t>
        </w:r>
      </w:hyperlink>
    </w:p>
    <w:p w:rsidR="007C6BBC" w:rsidRDefault="007C6BBC" w:rsidP="007C6BBC">
      <w:pPr>
        <w:jc w:val="both"/>
      </w:pPr>
      <w:r>
        <w:rPr>
          <w:rFonts w:ascii="Verdana" w:hAnsi="Verdana"/>
        </w:rPr>
        <w:t>53 22 77 00 ext. 1210</w:t>
      </w:r>
      <w:r w:rsidRPr="005D0A01">
        <w:rPr>
          <w:rFonts w:ascii="Verdana" w:hAnsi="Verdana"/>
        </w:rPr>
        <w:t xml:space="preserve"> </w:t>
      </w:r>
    </w:p>
    <w:p w:rsidR="002E167C" w:rsidRPr="002D4E0D" w:rsidRDefault="002E167C" w:rsidP="002E167C">
      <w:pPr>
        <w:jc w:val="both"/>
        <w:rPr>
          <w:rFonts w:ascii="Verdana" w:hAnsi="Verdana"/>
        </w:rPr>
      </w:pPr>
    </w:p>
    <w:sectPr w:rsidR="002E167C" w:rsidRPr="002D4E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05" w:rsidRDefault="00300F05" w:rsidP="00AE5789">
      <w:pPr>
        <w:spacing w:after="0" w:line="240" w:lineRule="auto"/>
      </w:pPr>
      <w:r>
        <w:separator/>
      </w:r>
    </w:p>
  </w:endnote>
  <w:endnote w:type="continuationSeparator" w:id="0">
    <w:p w:rsidR="00300F05" w:rsidRDefault="00300F05" w:rsidP="00AE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BC" w:rsidRDefault="007C6B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BC" w:rsidRDefault="007C6B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BC" w:rsidRDefault="007C6B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05" w:rsidRDefault="00300F05" w:rsidP="00AE5789">
      <w:pPr>
        <w:spacing w:after="0" w:line="240" w:lineRule="auto"/>
      </w:pPr>
      <w:r>
        <w:separator/>
      </w:r>
    </w:p>
  </w:footnote>
  <w:footnote w:type="continuationSeparator" w:id="0">
    <w:p w:rsidR="00300F05" w:rsidRDefault="00300F05" w:rsidP="00AE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BC" w:rsidRDefault="007C6B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89" w:rsidRDefault="007C6BB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071DDF" wp14:editId="1911C4DD">
          <wp:simplePos x="0" y="0"/>
          <wp:positionH relativeFrom="column">
            <wp:posOffset>-1061085</wp:posOffset>
          </wp:positionH>
          <wp:positionV relativeFrom="paragraph">
            <wp:posOffset>-440056</wp:posOffset>
          </wp:positionV>
          <wp:extent cx="7895590" cy="106965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093" cy="10697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89" w:rsidRDefault="00AE57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BC" w:rsidRDefault="007C6B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5F44"/>
    <w:multiLevelType w:val="hybridMultilevel"/>
    <w:tmpl w:val="FE76868C"/>
    <w:lvl w:ilvl="0" w:tplc="3B1607F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26CB4">
      <w:start w:val="1"/>
      <w:numFmt w:val="lowerLetter"/>
      <w:lvlText w:val="%2.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74E916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A025CE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0B91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42AB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3E5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D6C9A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8F6D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B4601"/>
    <w:multiLevelType w:val="hybridMultilevel"/>
    <w:tmpl w:val="E3AE3580"/>
    <w:lvl w:ilvl="0" w:tplc="E2D8FF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9244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F672A"/>
    <w:multiLevelType w:val="hybridMultilevel"/>
    <w:tmpl w:val="E8324D3E"/>
    <w:lvl w:ilvl="0" w:tplc="9F52B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5DEA57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302C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9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83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63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0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22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4A6F"/>
    <w:multiLevelType w:val="hybridMultilevel"/>
    <w:tmpl w:val="289A1400"/>
    <w:lvl w:ilvl="0" w:tplc="9E5484BC">
      <w:start w:val="7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E168F7"/>
    <w:multiLevelType w:val="hybridMultilevel"/>
    <w:tmpl w:val="21426880"/>
    <w:lvl w:ilvl="0" w:tplc="91BC7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0B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2D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86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CC9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EC1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601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00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2D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1E07191"/>
    <w:multiLevelType w:val="hybridMultilevel"/>
    <w:tmpl w:val="9E744A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7C"/>
    <w:rsid w:val="000544F2"/>
    <w:rsid w:val="00080DC2"/>
    <w:rsid w:val="000C3ABC"/>
    <w:rsid w:val="00175ADE"/>
    <w:rsid w:val="00196D33"/>
    <w:rsid w:val="001D4856"/>
    <w:rsid w:val="002D4E0D"/>
    <w:rsid w:val="002E167C"/>
    <w:rsid w:val="00300F05"/>
    <w:rsid w:val="00424EAA"/>
    <w:rsid w:val="004803F2"/>
    <w:rsid w:val="004912D5"/>
    <w:rsid w:val="00743220"/>
    <w:rsid w:val="00787DFC"/>
    <w:rsid w:val="00795333"/>
    <w:rsid w:val="007C6BBC"/>
    <w:rsid w:val="00810809"/>
    <w:rsid w:val="00880F5A"/>
    <w:rsid w:val="008C6372"/>
    <w:rsid w:val="00952C1A"/>
    <w:rsid w:val="00981872"/>
    <w:rsid w:val="00A344B7"/>
    <w:rsid w:val="00A5706A"/>
    <w:rsid w:val="00AE5789"/>
    <w:rsid w:val="00DB245C"/>
    <w:rsid w:val="00DC01F2"/>
    <w:rsid w:val="00E03CDC"/>
    <w:rsid w:val="00E83A5B"/>
    <w:rsid w:val="00F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C9B7"/>
  <w15:chartTrackingRefBased/>
  <w15:docId w15:val="{2A202415-AD77-43AC-8EE5-49B09929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167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167C"/>
    <w:rPr>
      <w:color w:val="1122CC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E167C"/>
    <w:pPr>
      <w:spacing w:after="18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E167C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E5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789"/>
  </w:style>
  <w:style w:type="paragraph" w:styleId="Piedepgina">
    <w:name w:val="footer"/>
    <w:basedOn w:val="Normal"/>
    <w:link w:val="PiedepginaCar"/>
    <w:uiPriority w:val="99"/>
    <w:unhideWhenUsed/>
    <w:rsid w:val="00AE5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789"/>
  </w:style>
  <w:style w:type="character" w:styleId="Hipervnculovisitado">
    <w:name w:val="FollowedHyperlink"/>
    <w:basedOn w:val="Fuentedeprrafopredeter"/>
    <w:uiPriority w:val="99"/>
    <w:semiHidden/>
    <w:unhideWhenUsed/>
    <w:rsid w:val="000544F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DB2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jetascibanco.com/cibcoportal/htm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banco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cruzca@conacyt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onces@conacyt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Moreno Canales</dc:creator>
  <cp:keywords/>
  <dc:description/>
  <cp:lastModifiedBy>Ana Karina Cedillo Henandez</cp:lastModifiedBy>
  <cp:revision>3</cp:revision>
  <dcterms:created xsi:type="dcterms:W3CDTF">2019-02-11T23:03:00Z</dcterms:created>
  <dcterms:modified xsi:type="dcterms:W3CDTF">2019-02-11T23:05:00Z</dcterms:modified>
</cp:coreProperties>
</file>