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BBCF8" w14:textId="77777777" w:rsidR="00EF191B" w:rsidRDefault="00EF191B" w:rsidP="00B11ABC">
      <w:pPr>
        <w:jc w:val="right"/>
        <w:rPr>
          <w:rFonts w:ascii="Montserrat Regular" w:hAnsi="Montserrat Regular"/>
          <w:b/>
          <w:sz w:val="20"/>
          <w:szCs w:val="20"/>
        </w:rPr>
      </w:pPr>
      <w:bookmarkStart w:id="0" w:name="_GoBack"/>
      <w:bookmarkEnd w:id="0"/>
    </w:p>
    <w:p w14:paraId="579D412C" w14:textId="77777777" w:rsidR="00EF191B" w:rsidRDefault="00EF191B" w:rsidP="00B11ABC">
      <w:pPr>
        <w:jc w:val="right"/>
        <w:rPr>
          <w:rFonts w:ascii="Montserrat Regular" w:hAnsi="Montserrat Regular"/>
          <w:b/>
          <w:sz w:val="20"/>
          <w:szCs w:val="20"/>
        </w:rPr>
      </w:pPr>
    </w:p>
    <w:p w14:paraId="48217D43" w14:textId="77777777" w:rsidR="00A0215F" w:rsidRDefault="00A0215F" w:rsidP="00427EE4">
      <w:pPr>
        <w:jc w:val="both"/>
        <w:rPr>
          <w:rFonts w:ascii="Montserrat Regular" w:hAnsi="Montserrat Regular"/>
          <w:b/>
          <w:sz w:val="20"/>
          <w:szCs w:val="20"/>
        </w:rPr>
      </w:pPr>
    </w:p>
    <w:p w14:paraId="76693409" w14:textId="77777777" w:rsidR="00A0215F" w:rsidRDefault="00A0215F" w:rsidP="00427EE4">
      <w:pPr>
        <w:jc w:val="both"/>
        <w:rPr>
          <w:rFonts w:ascii="Montserrat Regular" w:hAnsi="Montserrat Regular"/>
          <w:b/>
          <w:sz w:val="20"/>
          <w:szCs w:val="20"/>
        </w:rPr>
      </w:pPr>
    </w:p>
    <w:p w14:paraId="5897C3A2" w14:textId="7FB46645" w:rsidR="00427EE4" w:rsidRDefault="00427EE4" w:rsidP="00A0215F">
      <w:pPr>
        <w:jc w:val="center"/>
        <w:rPr>
          <w:rFonts w:ascii="Montserrat Regular" w:hAnsi="Montserrat Regular"/>
          <w:b/>
          <w:sz w:val="20"/>
          <w:szCs w:val="20"/>
        </w:rPr>
      </w:pPr>
    </w:p>
    <w:p w14:paraId="46C469D7" w14:textId="781D31D9" w:rsidR="00A0215F" w:rsidRDefault="00A0215F" w:rsidP="00A0215F">
      <w:pPr>
        <w:jc w:val="center"/>
        <w:rPr>
          <w:rFonts w:ascii="Montserrat Regular" w:hAnsi="Montserrat Regular"/>
          <w:b/>
          <w:sz w:val="20"/>
          <w:szCs w:val="20"/>
        </w:rPr>
      </w:pPr>
    </w:p>
    <w:p w14:paraId="130E3C62" w14:textId="79F9739C" w:rsidR="00A0215F" w:rsidRDefault="00DB2E3B" w:rsidP="00A0215F">
      <w:pPr>
        <w:jc w:val="center"/>
        <w:rPr>
          <w:rFonts w:ascii="Montserrat Regular" w:hAnsi="Montserrat Regular"/>
          <w:b/>
          <w:sz w:val="20"/>
          <w:szCs w:val="20"/>
        </w:rPr>
      </w:pPr>
      <w:r>
        <w:rPr>
          <w:noProof/>
          <w:lang w:val="es-ES"/>
        </w:rPr>
        <w:drawing>
          <wp:inline distT="0" distB="0" distL="0" distR="0" wp14:anchorId="71D52181" wp14:editId="655E00E4">
            <wp:extent cx="5160010" cy="1314903"/>
            <wp:effectExtent l="0" t="0" r="0" b="0"/>
            <wp:docPr id="8" name="Marcador de contenido 5">
              <a:extLst xmlns:a="http://schemas.openxmlformats.org/drawingml/2006/main">
                <a:ext uri="{FF2B5EF4-FFF2-40B4-BE49-F238E27FC236}">
                  <a16:creationId xmlns:a16="http://schemas.microsoft.com/office/drawing/2014/main" id="{F5FFB79E-0E85-5049-8F59-251172C6E4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cador de contenido 5">
                      <a:extLst>
                        <a:ext uri="{FF2B5EF4-FFF2-40B4-BE49-F238E27FC236}">
                          <a16:creationId xmlns:a16="http://schemas.microsoft.com/office/drawing/2014/main" id="{F5FFB79E-0E85-5049-8F59-251172C6E477}"/>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359851" cy="1365828"/>
                    </a:xfrm>
                    <a:prstGeom prst="rect">
                      <a:avLst/>
                    </a:prstGeom>
                  </pic:spPr>
                </pic:pic>
              </a:graphicData>
            </a:graphic>
          </wp:inline>
        </w:drawing>
      </w:r>
    </w:p>
    <w:p w14:paraId="42E2D048" w14:textId="264C9FC3" w:rsidR="00A0215F" w:rsidRDefault="00A0215F" w:rsidP="00A0215F">
      <w:pPr>
        <w:jc w:val="center"/>
        <w:rPr>
          <w:rFonts w:ascii="Montserrat Regular" w:hAnsi="Montserrat Regular"/>
          <w:b/>
          <w:sz w:val="20"/>
          <w:szCs w:val="20"/>
        </w:rPr>
      </w:pPr>
    </w:p>
    <w:p w14:paraId="39B26F44" w14:textId="225E6F55" w:rsidR="00A0215F" w:rsidRDefault="00A0215F" w:rsidP="00E05818">
      <w:pPr>
        <w:rPr>
          <w:rFonts w:ascii="Montserrat Regular" w:hAnsi="Montserrat Regular"/>
          <w:b/>
          <w:sz w:val="20"/>
          <w:szCs w:val="20"/>
        </w:rPr>
      </w:pPr>
    </w:p>
    <w:p w14:paraId="391C62C1" w14:textId="0F747592" w:rsidR="00A0215F" w:rsidRPr="000A50C8" w:rsidRDefault="00A0215F" w:rsidP="00A0215F">
      <w:pPr>
        <w:jc w:val="center"/>
        <w:rPr>
          <w:rFonts w:ascii="Algerian" w:hAnsi="Algerian"/>
          <w:b/>
          <w:color w:val="17365D" w:themeColor="text2" w:themeShade="BF"/>
          <w:sz w:val="44"/>
          <w:szCs w:val="44"/>
        </w:rPr>
      </w:pPr>
      <w:r w:rsidRPr="000A50C8">
        <w:rPr>
          <w:rFonts w:ascii="Algerian" w:hAnsi="Algerian"/>
          <w:b/>
          <w:color w:val="17365D" w:themeColor="text2" w:themeShade="BF"/>
          <w:sz w:val="44"/>
          <w:szCs w:val="44"/>
        </w:rPr>
        <w:t>Documento Diagnóstico</w:t>
      </w:r>
    </w:p>
    <w:p w14:paraId="01CF0CD4" w14:textId="3F00EA82" w:rsidR="00A0215F" w:rsidRPr="000A50C8" w:rsidRDefault="00A0215F" w:rsidP="00A0215F">
      <w:pPr>
        <w:jc w:val="center"/>
        <w:rPr>
          <w:rFonts w:ascii="Algerian" w:hAnsi="Algerian"/>
          <w:b/>
          <w:color w:val="17365D" w:themeColor="text2" w:themeShade="BF"/>
          <w:sz w:val="44"/>
          <w:szCs w:val="44"/>
        </w:rPr>
      </w:pPr>
      <w:r w:rsidRPr="000A50C8">
        <w:rPr>
          <w:rFonts w:ascii="Algerian" w:hAnsi="Algerian"/>
          <w:b/>
          <w:color w:val="17365D" w:themeColor="text2" w:themeShade="BF"/>
          <w:sz w:val="44"/>
          <w:szCs w:val="44"/>
        </w:rPr>
        <w:t>Pp K010</w:t>
      </w:r>
    </w:p>
    <w:p w14:paraId="145C0A6E" w14:textId="786C85CD" w:rsidR="00B4542E" w:rsidRPr="000A50C8" w:rsidRDefault="00FF4AD5" w:rsidP="00B4542E">
      <w:pPr>
        <w:jc w:val="center"/>
        <w:rPr>
          <w:rFonts w:ascii="Algerian" w:hAnsi="Algerian"/>
          <w:b/>
          <w:color w:val="17365D" w:themeColor="text2" w:themeShade="BF"/>
          <w:sz w:val="44"/>
          <w:szCs w:val="44"/>
        </w:rPr>
      </w:pPr>
      <w:r w:rsidRPr="000A50C8">
        <w:rPr>
          <w:rFonts w:ascii="Algerian" w:hAnsi="Algerian"/>
          <w:b/>
          <w:color w:val="17365D" w:themeColor="text2" w:themeShade="BF"/>
          <w:sz w:val="44"/>
          <w:szCs w:val="44"/>
        </w:rPr>
        <w:t>“</w:t>
      </w:r>
      <w:r w:rsidR="00A0215F" w:rsidRPr="000A50C8">
        <w:rPr>
          <w:rFonts w:ascii="Algerian" w:hAnsi="Algerian"/>
          <w:b/>
          <w:color w:val="17365D" w:themeColor="text2" w:themeShade="BF"/>
          <w:sz w:val="44"/>
          <w:szCs w:val="44"/>
        </w:rPr>
        <w:t>Proyectos de infraestructura social de ciencia y tecnología</w:t>
      </w:r>
      <w:r w:rsidRPr="000A50C8">
        <w:rPr>
          <w:rFonts w:ascii="Algerian" w:hAnsi="Algerian"/>
          <w:b/>
          <w:color w:val="17365D" w:themeColor="text2" w:themeShade="BF"/>
          <w:sz w:val="44"/>
          <w:szCs w:val="44"/>
        </w:rPr>
        <w:t>”</w:t>
      </w:r>
    </w:p>
    <w:p w14:paraId="7655F49E" w14:textId="77777777" w:rsidR="000A50C8" w:rsidRPr="000A50C8" w:rsidRDefault="000A50C8" w:rsidP="00B4542E">
      <w:pPr>
        <w:jc w:val="center"/>
        <w:rPr>
          <w:rFonts w:ascii="Algerian" w:hAnsi="Algerian"/>
          <w:b/>
          <w:color w:val="17365D" w:themeColor="text2" w:themeShade="BF"/>
          <w:sz w:val="32"/>
          <w:szCs w:val="32"/>
        </w:rPr>
      </w:pPr>
    </w:p>
    <w:p w14:paraId="3C5CF964" w14:textId="4CE9738B" w:rsidR="00CD4619" w:rsidRPr="000A50C8" w:rsidRDefault="000A50C8" w:rsidP="000A50C8">
      <w:pPr>
        <w:jc w:val="center"/>
        <w:rPr>
          <w:rFonts w:ascii="Century" w:hAnsi="Century"/>
          <w:b/>
          <w:color w:val="17365D" w:themeColor="text2" w:themeShade="BF"/>
          <w:sz w:val="32"/>
          <w:szCs w:val="32"/>
        </w:rPr>
      </w:pPr>
      <w:r w:rsidRPr="000A50C8">
        <w:rPr>
          <w:rFonts w:ascii="Century" w:hAnsi="Century"/>
          <w:b/>
          <w:color w:val="17365D" w:themeColor="text2" w:themeShade="BF"/>
          <w:sz w:val="32"/>
          <w:szCs w:val="32"/>
        </w:rPr>
        <w:t xml:space="preserve">Marzo 2021 </w:t>
      </w:r>
    </w:p>
    <w:p w14:paraId="15B1AF0B" w14:textId="56AFBEE3" w:rsidR="000A50C8" w:rsidRDefault="000A50C8" w:rsidP="00A0215F">
      <w:pPr>
        <w:jc w:val="both"/>
        <w:rPr>
          <w:rFonts w:ascii="Century" w:hAnsi="Century"/>
          <w:b/>
          <w:color w:val="17365D" w:themeColor="text2" w:themeShade="BF"/>
          <w:sz w:val="56"/>
          <w:szCs w:val="56"/>
        </w:rPr>
      </w:pPr>
    </w:p>
    <w:p w14:paraId="2F3AE188" w14:textId="77777777" w:rsidR="000A50C8" w:rsidRDefault="000A50C8" w:rsidP="00A0215F">
      <w:pPr>
        <w:jc w:val="both"/>
        <w:rPr>
          <w:rFonts w:ascii="Century" w:hAnsi="Century"/>
          <w:b/>
          <w:color w:val="17365D" w:themeColor="text2" w:themeShade="BF"/>
          <w:sz w:val="56"/>
          <w:szCs w:val="56"/>
        </w:rPr>
      </w:pPr>
    </w:p>
    <w:p w14:paraId="5D0E0895" w14:textId="77777777" w:rsidR="002002FF" w:rsidRPr="0013062E" w:rsidRDefault="002002FF" w:rsidP="00A0215F">
      <w:pPr>
        <w:jc w:val="both"/>
        <w:rPr>
          <w:b/>
          <w:sz w:val="32"/>
          <w:szCs w:val="32"/>
        </w:rPr>
      </w:pPr>
      <w:r w:rsidRPr="0013062E">
        <w:rPr>
          <w:b/>
          <w:sz w:val="32"/>
          <w:szCs w:val="32"/>
        </w:rPr>
        <w:lastRenderedPageBreak/>
        <w:t xml:space="preserve">Índice </w:t>
      </w:r>
    </w:p>
    <w:p w14:paraId="27D74596" w14:textId="28FA2247" w:rsidR="00C43AC3" w:rsidRDefault="002002FF" w:rsidP="00A0215F">
      <w:pPr>
        <w:jc w:val="both"/>
      </w:pPr>
      <w:r>
        <w:t>I. Antecedentes .............................................................................................................................................................. 3 II. Identificación y descripción del Problema ......................................................................</w:t>
      </w:r>
      <w:r w:rsidR="005170D8">
        <w:t>.............................. 6</w:t>
      </w:r>
      <w:r w:rsidR="00C43AC3">
        <w:t xml:space="preserve"> II.1. Definición del Problema</w:t>
      </w:r>
      <w:r>
        <w:t xml:space="preserve"> .........................................................</w:t>
      </w:r>
      <w:r w:rsidR="002F6114">
        <w:t>................................……………………………….6</w:t>
      </w:r>
    </w:p>
    <w:p w14:paraId="17A41807" w14:textId="5C5EA6F1" w:rsidR="00904A90" w:rsidRDefault="00E4545A" w:rsidP="00904A90">
      <w:pPr>
        <w:jc w:val="both"/>
      </w:pPr>
      <w:r>
        <w:t>II.2. Estado Actual del P</w:t>
      </w:r>
      <w:r w:rsidR="002002FF">
        <w:t>roblema ..................................................................................................</w:t>
      </w:r>
      <w:r>
        <w:t>.............................7</w:t>
      </w:r>
      <w:r w:rsidR="002002FF">
        <w:t xml:space="preserve"> </w:t>
      </w:r>
    </w:p>
    <w:p w14:paraId="53A05D89" w14:textId="3DC0C06C" w:rsidR="00C4528F" w:rsidRDefault="00904A90" w:rsidP="00A0215F">
      <w:pPr>
        <w:jc w:val="both"/>
      </w:pPr>
      <w:r>
        <w:t>III. Experiencias de Atención</w:t>
      </w:r>
      <w:r w:rsidR="002002FF">
        <w:t>................................................................................................</w:t>
      </w:r>
      <w:r w:rsidR="00C4528F">
        <w:t>....................................</w:t>
      </w:r>
      <w:r>
        <w:t>12</w:t>
      </w:r>
      <w:r w:rsidR="00C4528F">
        <w:t xml:space="preserve"> </w:t>
      </w:r>
    </w:p>
    <w:p w14:paraId="408A2014" w14:textId="77777777" w:rsidR="00C4528F" w:rsidRDefault="00C4528F" w:rsidP="00C4528F">
      <w:r>
        <w:t>IV. Árbol de Problemas y Objetivos……………………………………………………………………………………..15</w:t>
      </w:r>
      <w:r w:rsidR="002002FF">
        <w:t xml:space="preserve"> </w:t>
      </w:r>
    </w:p>
    <w:p w14:paraId="02E5540E" w14:textId="77777777" w:rsidR="00C4528F" w:rsidRDefault="00C4528F" w:rsidP="00C4528F">
      <w:r>
        <w:t>IV.1 Árbol de Problemas</w:t>
      </w:r>
      <w:r w:rsidR="002002FF">
        <w:t>......................................................................................................................................</w:t>
      </w:r>
      <w:r>
        <w:t>......15</w:t>
      </w:r>
    </w:p>
    <w:p w14:paraId="070EF980" w14:textId="059B8A65" w:rsidR="00C4528F" w:rsidRDefault="00C4528F" w:rsidP="00C4528F">
      <w:r>
        <w:t>IV.2 Árbol de Objetivos………………………………………………………………………………………………………16</w:t>
      </w:r>
      <w:r w:rsidR="002002FF">
        <w:t xml:space="preserve"> </w:t>
      </w:r>
    </w:p>
    <w:p w14:paraId="3B18EA88" w14:textId="3EC81F9F" w:rsidR="00C4528F" w:rsidRDefault="00C4528F" w:rsidP="00C4528F">
      <w:r w:rsidRPr="00C4528F">
        <w:t>V. Alineación a la Planeación Nacional, Institucional y Objetivos del Desarrollo</w:t>
      </w:r>
      <w:r>
        <w:t xml:space="preserve"> Sostenible…...17</w:t>
      </w:r>
    </w:p>
    <w:p w14:paraId="1E71FE17" w14:textId="24B397C3" w:rsidR="00C4528F" w:rsidRDefault="0078001A" w:rsidP="00C4528F">
      <w:r>
        <w:t>VI. Cobertura…………………………………………………………………………………………………………………….</w:t>
      </w:r>
      <w:r w:rsidR="008D4422">
        <w:t xml:space="preserve"> </w:t>
      </w:r>
      <w:r>
        <w:t>21</w:t>
      </w:r>
    </w:p>
    <w:p w14:paraId="18D1CB11" w14:textId="3415FF84" w:rsidR="008D4422" w:rsidRDefault="008D4422" w:rsidP="00C4528F">
      <w:r>
        <w:t>VII. Análisis de Alternativas………………………………………………………………………………………………..22</w:t>
      </w:r>
    </w:p>
    <w:p w14:paraId="4AF82E9D" w14:textId="3A247625" w:rsidR="004E001B" w:rsidRDefault="004E001B" w:rsidP="00C4528F">
      <w:r w:rsidRPr="0083571D">
        <w:t>VIII. Diseño del Programa propuesto o con cambios sustanciales</w:t>
      </w:r>
      <w:r w:rsidR="0083571D" w:rsidRPr="0083571D">
        <w:t>…………………………</w:t>
      </w:r>
      <w:r w:rsidR="0083571D">
        <w:t>……….</w:t>
      </w:r>
      <w:r w:rsidR="0083571D" w:rsidRPr="0083571D">
        <w:t>……..24</w:t>
      </w:r>
    </w:p>
    <w:p w14:paraId="23D52E3A" w14:textId="4311F0B8" w:rsidR="002D32DB" w:rsidRDefault="002D32DB" w:rsidP="00C4528F">
      <w:r>
        <w:t>VIII.1 Modalidad………………………………………………………………………………………………………………..24</w:t>
      </w:r>
    </w:p>
    <w:p w14:paraId="224C9D6F" w14:textId="192CA635" w:rsidR="002D32DB" w:rsidRDefault="002D32DB" w:rsidP="00C4528F">
      <w:r>
        <w:t>VIII.2 Diseño del Programa………………………………………………………………………………………………..</w:t>
      </w:r>
      <w:r w:rsidR="003E0EF4">
        <w:t xml:space="preserve"> </w:t>
      </w:r>
      <w:r>
        <w:t>24</w:t>
      </w:r>
    </w:p>
    <w:p w14:paraId="3B895B10" w14:textId="4DF1C57B" w:rsidR="00BA3278" w:rsidRDefault="00BA3278" w:rsidP="00C4528F">
      <w:r>
        <w:t xml:space="preserve">VIII.3 </w:t>
      </w:r>
      <w:r w:rsidRPr="00BA3278">
        <w:t>Integración del Padrón de Beneficiarios</w:t>
      </w:r>
      <w:r>
        <w:t>……………………………………………………………………</w:t>
      </w:r>
      <w:r w:rsidR="003E0EF4">
        <w:t xml:space="preserve"> </w:t>
      </w:r>
      <w:r>
        <w:t>26</w:t>
      </w:r>
    </w:p>
    <w:p w14:paraId="0DF669B6" w14:textId="6368E7F0" w:rsidR="003E5BCC" w:rsidRDefault="003E5BCC" w:rsidP="00C4528F">
      <w:r>
        <w:t>VIII. 4 Matriz de Indicadores de Resultados……………………………………………………………………….</w:t>
      </w:r>
      <w:r w:rsidR="003E0EF4">
        <w:t>..</w:t>
      </w:r>
      <w:r>
        <w:t>27</w:t>
      </w:r>
    </w:p>
    <w:p w14:paraId="45C96342" w14:textId="2CD5499A" w:rsidR="003E0EF4" w:rsidRDefault="003E0EF4" w:rsidP="00C4528F">
      <w:r>
        <w:t xml:space="preserve">IX. </w:t>
      </w:r>
      <w:r w:rsidRPr="003E0EF4">
        <w:t>Análisis de similitudes o complementariedades</w:t>
      </w:r>
      <w:r>
        <w:t>……………………………………………………………..32</w:t>
      </w:r>
    </w:p>
    <w:p w14:paraId="0D756A2C" w14:textId="4C6C78CA" w:rsidR="001B49AE" w:rsidRDefault="001B49AE" w:rsidP="00C4528F">
      <w:r>
        <w:t>X. Presupuesto…………………………………………………………………………………………………………………..33</w:t>
      </w:r>
    </w:p>
    <w:p w14:paraId="39B0238E" w14:textId="27518C6D" w:rsidR="000D07ED" w:rsidRDefault="001B49AE" w:rsidP="00F329CB">
      <w:pPr>
        <w:sectPr w:rsidR="000D07ED" w:rsidSect="00B05A0E">
          <w:footerReference w:type="default" r:id="rId9"/>
          <w:pgSz w:w="12240" w:h="15840"/>
          <w:pgMar w:top="2268" w:right="1134" w:bottom="1134" w:left="1418" w:header="709" w:footer="709" w:gutter="0"/>
          <w:pgNumType w:start="3"/>
          <w:cols w:space="708"/>
          <w:docGrid w:linePitch="360"/>
        </w:sectPr>
      </w:pPr>
      <w:r>
        <w:t>IX. Anexos…………………………………………………………………………………………………………………………</w:t>
      </w:r>
      <w:r w:rsidR="00F329CB">
        <w:t>3</w:t>
      </w:r>
      <w:r w:rsidR="00D971CC">
        <w:t>5</w:t>
      </w:r>
    </w:p>
    <w:p w14:paraId="7AF48B6C" w14:textId="199C4A0E" w:rsidR="00BF4D75" w:rsidRDefault="00BF4D75" w:rsidP="00A0215F">
      <w:pPr>
        <w:jc w:val="both"/>
        <w:rPr>
          <w:rFonts w:ascii="Montserrat" w:hAnsi="Montserrat"/>
          <w:b/>
        </w:rPr>
      </w:pPr>
    </w:p>
    <w:p w14:paraId="17FE6826" w14:textId="5EE504CB" w:rsidR="00A0215F" w:rsidRPr="001848D6" w:rsidRDefault="00A0215F" w:rsidP="00A0215F">
      <w:pPr>
        <w:jc w:val="both"/>
        <w:rPr>
          <w:rFonts w:ascii="Montserrat" w:hAnsi="Montserrat"/>
          <w:b/>
        </w:rPr>
      </w:pPr>
      <w:r w:rsidRPr="001848D6">
        <w:rPr>
          <w:rFonts w:ascii="Montserrat" w:hAnsi="Montserrat"/>
          <w:b/>
        </w:rPr>
        <w:t>1. Antecedentes.</w:t>
      </w:r>
    </w:p>
    <w:p w14:paraId="29B0149A" w14:textId="63131E4D" w:rsidR="00A0215F" w:rsidRPr="001848D6" w:rsidRDefault="00A0215F" w:rsidP="00A0215F">
      <w:pPr>
        <w:jc w:val="both"/>
        <w:rPr>
          <w:rFonts w:ascii="Montserrat" w:hAnsi="Montserrat"/>
          <w:b/>
        </w:rPr>
      </w:pPr>
    </w:p>
    <w:p w14:paraId="6F7E5F50" w14:textId="08AB0E3C" w:rsidR="00A0215F" w:rsidRPr="001848D6" w:rsidRDefault="00A0215F" w:rsidP="00A0215F">
      <w:pPr>
        <w:jc w:val="both"/>
        <w:rPr>
          <w:rFonts w:ascii="Montserrat" w:hAnsi="Montserrat"/>
        </w:rPr>
      </w:pPr>
      <w:r w:rsidRPr="001848D6">
        <w:rPr>
          <w:rFonts w:ascii="Montserrat" w:hAnsi="Montserrat"/>
        </w:rPr>
        <w:t>Resulta redundante decir que la ciencia, la tecnología y la innovación (CTI) son detonantes de desarrollo en los países. Lo que no es tan fácil de distinguir son los factores que inciden para que determinadas naciones consigan avances más significativos en estos campos.</w:t>
      </w:r>
    </w:p>
    <w:p w14:paraId="49768DCA" w14:textId="0C11815F" w:rsidR="00A0215F" w:rsidRPr="001848D6" w:rsidRDefault="00A0215F" w:rsidP="00A0215F">
      <w:pPr>
        <w:jc w:val="both"/>
        <w:rPr>
          <w:rFonts w:ascii="Montserrat" w:hAnsi="Montserrat"/>
        </w:rPr>
      </w:pPr>
    </w:p>
    <w:p w14:paraId="169CC19A" w14:textId="76356D81" w:rsidR="00A0215F" w:rsidRPr="001848D6" w:rsidRDefault="00A0215F" w:rsidP="00A0215F">
      <w:pPr>
        <w:jc w:val="both"/>
        <w:rPr>
          <w:rFonts w:ascii="Montserrat" w:hAnsi="Montserrat"/>
        </w:rPr>
      </w:pPr>
      <w:r w:rsidRPr="001848D6">
        <w:rPr>
          <w:rFonts w:ascii="Montserrat" w:hAnsi="Montserrat"/>
        </w:rPr>
        <w:t xml:space="preserve">Por otra parte, la CTI es un elemento que implica la sinergia entre diferentes actores locales </w:t>
      </w:r>
      <w:r w:rsidR="000F1A64" w:rsidRPr="001848D6">
        <w:rPr>
          <w:rFonts w:ascii="Montserrat" w:hAnsi="Montserrat"/>
        </w:rPr>
        <w:t xml:space="preserve">y nacionales y </w:t>
      </w:r>
      <w:r w:rsidRPr="001848D6">
        <w:rPr>
          <w:rFonts w:ascii="Montserrat" w:hAnsi="Montserrat"/>
        </w:rPr>
        <w:t xml:space="preserve">que tiene </w:t>
      </w:r>
      <w:r w:rsidR="008B4869" w:rsidRPr="001848D6">
        <w:rPr>
          <w:rFonts w:ascii="Montserrat" w:hAnsi="Montserrat"/>
        </w:rPr>
        <w:t xml:space="preserve">múltiples </w:t>
      </w:r>
      <w:r w:rsidRPr="001848D6">
        <w:rPr>
          <w:rFonts w:ascii="Montserrat" w:hAnsi="Montserrat"/>
        </w:rPr>
        <w:t xml:space="preserve">manifestaciones. </w:t>
      </w:r>
      <w:r w:rsidR="000F1A64" w:rsidRPr="001848D6">
        <w:rPr>
          <w:rFonts w:ascii="Montserrat" w:hAnsi="Montserrat"/>
        </w:rPr>
        <w:t>La formación de recursos humanos de alto nivel, la generación de proyectos en ciencia básica, aplicada y desarrollo tecnológico, la divulgación de los progresos científicos, la vinculación con el sector productivo y el fortalecimiento de la infraestructura, son algunas de ellas.</w:t>
      </w:r>
    </w:p>
    <w:p w14:paraId="49F5569D" w14:textId="64089043" w:rsidR="000F1A64" w:rsidRPr="001848D6" w:rsidRDefault="000F1A64" w:rsidP="00A0215F">
      <w:pPr>
        <w:jc w:val="both"/>
        <w:rPr>
          <w:rFonts w:ascii="Montserrat" w:hAnsi="Montserrat"/>
        </w:rPr>
      </w:pPr>
    </w:p>
    <w:p w14:paraId="37934244" w14:textId="70E12547" w:rsidR="000F1A64" w:rsidRPr="001848D6" w:rsidRDefault="00FB7EA8" w:rsidP="00A0215F">
      <w:pPr>
        <w:jc w:val="both"/>
        <w:rPr>
          <w:rFonts w:ascii="Montserrat" w:hAnsi="Montserrat"/>
        </w:rPr>
      </w:pPr>
      <w:r w:rsidRPr="001848D6">
        <w:rPr>
          <w:rFonts w:ascii="Montserrat" w:hAnsi="Montserrat"/>
        </w:rPr>
        <w:t>Especialmente</w:t>
      </w:r>
      <w:r w:rsidR="000F1A64" w:rsidRPr="001848D6">
        <w:rPr>
          <w:rFonts w:ascii="Montserrat" w:hAnsi="Montserrat"/>
        </w:rPr>
        <w:t xml:space="preserve">, la infraestructura ocupa un papel central en las capacidades en CTI. Sin condiciones materiales favorables, las actividades de investigación pueden transitar un camino difícil </w:t>
      </w:r>
      <w:r w:rsidR="00543A51" w:rsidRPr="001848D6">
        <w:rPr>
          <w:rFonts w:ascii="Montserrat" w:hAnsi="Montserrat"/>
        </w:rPr>
        <w:t xml:space="preserve">para hacer </w:t>
      </w:r>
      <w:r w:rsidRPr="001848D6">
        <w:rPr>
          <w:rFonts w:ascii="Montserrat" w:hAnsi="Montserrat"/>
        </w:rPr>
        <w:t>prosperar</w:t>
      </w:r>
      <w:r w:rsidR="00543A51" w:rsidRPr="001848D6">
        <w:rPr>
          <w:rFonts w:ascii="Montserrat" w:hAnsi="Montserrat"/>
        </w:rPr>
        <w:t xml:space="preserve"> e</w:t>
      </w:r>
      <w:r w:rsidR="001848AE" w:rsidRPr="001848D6">
        <w:rPr>
          <w:rFonts w:ascii="Montserrat" w:hAnsi="Montserrat"/>
        </w:rPr>
        <w:t>l conocimiento</w:t>
      </w:r>
      <w:r w:rsidR="00543A51" w:rsidRPr="001848D6">
        <w:rPr>
          <w:rFonts w:ascii="Montserrat" w:hAnsi="Montserrat"/>
        </w:rPr>
        <w:t xml:space="preserve">. </w:t>
      </w:r>
    </w:p>
    <w:p w14:paraId="647CD6C1" w14:textId="2447900E" w:rsidR="00543A51" w:rsidRPr="001848D6" w:rsidRDefault="00543A51" w:rsidP="00A0215F">
      <w:pPr>
        <w:jc w:val="both"/>
        <w:rPr>
          <w:rFonts w:ascii="Montserrat" w:hAnsi="Montserrat"/>
        </w:rPr>
      </w:pPr>
    </w:p>
    <w:p w14:paraId="3431FF53" w14:textId="59B8759B" w:rsidR="00BA0A1D" w:rsidRPr="001848D6" w:rsidRDefault="00543A51" w:rsidP="00FB7EA8">
      <w:pPr>
        <w:widowControl w:val="0"/>
        <w:autoSpaceDE w:val="0"/>
        <w:autoSpaceDN w:val="0"/>
        <w:adjustRightInd w:val="0"/>
        <w:spacing w:after="240"/>
        <w:jc w:val="both"/>
        <w:rPr>
          <w:rFonts w:ascii="Montserrat" w:hAnsi="Montserrat" w:cs="Times"/>
          <w:i/>
          <w:lang w:val="es-ES"/>
        </w:rPr>
      </w:pPr>
      <w:r w:rsidRPr="001848D6">
        <w:rPr>
          <w:rFonts w:ascii="Montserrat" w:hAnsi="Montserrat"/>
        </w:rPr>
        <w:t xml:space="preserve">Ahora bien, ¿qué debemos entender por infraestructura científica? </w:t>
      </w:r>
      <w:r w:rsidR="00FB1F77" w:rsidRPr="001848D6">
        <w:rPr>
          <w:rFonts w:ascii="Montserrat" w:hAnsi="Montserrat"/>
        </w:rPr>
        <w:t xml:space="preserve">La </w:t>
      </w:r>
      <w:r w:rsidR="00322E98" w:rsidRPr="001848D6">
        <w:rPr>
          <w:rFonts w:ascii="Montserrat" w:hAnsi="Montserrat"/>
        </w:rPr>
        <w:t>infraestructura</w:t>
      </w:r>
      <w:r w:rsidR="00FB1F77" w:rsidRPr="001848D6">
        <w:rPr>
          <w:rFonts w:ascii="Montserrat" w:hAnsi="Montserrat"/>
        </w:rPr>
        <w:t xml:space="preserve"> </w:t>
      </w:r>
      <w:r w:rsidR="00322E98" w:rsidRPr="001848D6">
        <w:rPr>
          <w:rFonts w:ascii="Montserrat" w:hAnsi="Montserrat"/>
        </w:rPr>
        <w:t>científica</w:t>
      </w:r>
      <w:r w:rsidR="00FB1F77" w:rsidRPr="001848D6">
        <w:rPr>
          <w:rFonts w:ascii="Montserrat" w:hAnsi="Montserrat"/>
        </w:rPr>
        <w:t xml:space="preserve"> se define como</w:t>
      </w:r>
      <w:r w:rsidR="00322E98" w:rsidRPr="001848D6">
        <w:rPr>
          <w:rFonts w:ascii="Montserrat" w:hAnsi="Montserrat"/>
        </w:rPr>
        <w:t>:</w:t>
      </w:r>
      <w:r w:rsidR="00FB1F77" w:rsidRPr="001848D6">
        <w:rPr>
          <w:rFonts w:ascii="Montserrat" w:hAnsi="Montserrat" w:cs="Times"/>
          <w:lang w:val="es-ES"/>
        </w:rPr>
        <w:t xml:space="preserve"> </w:t>
      </w:r>
      <w:r w:rsidR="00FB1F77" w:rsidRPr="001848D6">
        <w:rPr>
          <w:rFonts w:ascii="Montserrat" w:hAnsi="Montserrat" w:cs="Times"/>
          <w:i/>
          <w:lang w:val="es-ES"/>
        </w:rPr>
        <w:t xml:space="preserve">Los centros e institutos de investigación, sus laboratorios, espacios físicos donde se encuentran equipos e instrumentos, y </w:t>
      </w:r>
      <w:r w:rsidR="00322E98" w:rsidRPr="001848D6">
        <w:rPr>
          <w:rFonts w:ascii="Montserrat" w:hAnsi="Montserrat" w:cs="Times"/>
          <w:i/>
          <w:lang w:val="es-ES"/>
        </w:rPr>
        <w:t>también a los cuerpos de inves</w:t>
      </w:r>
      <w:r w:rsidR="00FB1F77" w:rsidRPr="001848D6">
        <w:rPr>
          <w:rFonts w:ascii="Montserrat" w:hAnsi="Montserrat" w:cs="Times"/>
          <w:i/>
          <w:lang w:val="es-ES"/>
        </w:rPr>
        <w:t xml:space="preserve">tigadores, tecnólogos y estudiantes, encargados de crear, operar y evolucionar estos laboratorios y </w:t>
      </w:r>
      <w:r w:rsidR="00FB1F77" w:rsidRPr="001848D6">
        <w:rPr>
          <w:rFonts w:ascii="Montserrat" w:hAnsi="Montserrat" w:cs="Times"/>
          <w:i/>
          <w:lang w:val="es-ES"/>
        </w:rPr>
        <w:lastRenderedPageBreak/>
        <w:t xml:space="preserve">equipos. </w:t>
      </w:r>
      <w:r w:rsidR="00F47EC6" w:rsidRPr="001848D6">
        <w:rPr>
          <w:rStyle w:val="Refdenotaalpie"/>
          <w:rFonts w:ascii="Montserrat" w:hAnsi="Montserrat" w:cs="Times"/>
          <w:i/>
          <w:lang w:val="es-ES"/>
        </w:rPr>
        <w:footnoteReference w:id="1"/>
      </w:r>
    </w:p>
    <w:p w14:paraId="02A66442" w14:textId="72B47EC3" w:rsidR="00543A51" w:rsidRPr="001848D6" w:rsidRDefault="00543A51" w:rsidP="00A0215F">
      <w:pPr>
        <w:jc w:val="both"/>
        <w:rPr>
          <w:rFonts w:ascii="Montserrat" w:hAnsi="Montserrat"/>
        </w:rPr>
      </w:pPr>
      <w:r w:rsidRPr="001848D6">
        <w:rPr>
          <w:rFonts w:ascii="Montserrat" w:hAnsi="Montserrat"/>
        </w:rPr>
        <w:t>Una vez definido el concepto de infra</w:t>
      </w:r>
      <w:r w:rsidR="007511B4" w:rsidRPr="001848D6">
        <w:rPr>
          <w:rFonts w:ascii="Montserrat" w:hAnsi="Montserrat"/>
        </w:rPr>
        <w:t>estructura en CTI, es vital</w:t>
      </w:r>
      <w:r w:rsidRPr="001848D6">
        <w:rPr>
          <w:rFonts w:ascii="Montserrat" w:hAnsi="Montserrat"/>
        </w:rPr>
        <w:t xml:space="preserve"> </w:t>
      </w:r>
      <w:r w:rsidR="00540C9B" w:rsidRPr="001848D6">
        <w:rPr>
          <w:rFonts w:ascii="Montserrat" w:hAnsi="Montserrat"/>
        </w:rPr>
        <w:t xml:space="preserve">dimensionar la situación de México en los últimos años, pues esto permitirá ubicar </w:t>
      </w:r>
      <w:r w:rsidR="008A6454" w:rsidRPr="001848D6">
        <w:rPr>
          <w:rFonts w:ascii="Montserrat" w:hAnsi="Montserrat"/>
        </w:rPr>
        <w:t xml:space="preserve">el valor </w:t>
      </w:r>
      <w:r w:rsidR="00BA0A1D" w:rsidRPr="001848D6">
        <w:rPr>
          <w:rFonts w:ascii="Montserrat" w:hAnsi="Montserrat"/>
        </w:rPr>
        <w:t xml:space="preserve">de fortalecer esta </w:t>
      </w:r>
      <w:r w:rsidR="004248B2" w:rsidRPr="001848D6">
        <w:rPr>
          <w:rFonts w:ascii="Montserrat" w:hAnsi="Montserrat"/>
        </w:rPr>
        <w:t>dimensión</w:t>
      </w:r>
      <w:r w:rsidR="00F36365" w:rsidRPr="001848D6">
        <w:rPr>
          <w:rFonts w:ascii="Montserrat" w:hAnsi="Montserrat"/>
        </w:rPr>
        <w:t xml:space="preserve"> a través de políticas públicas específicas. </w:t>
      </w:r>
    </w:p>
    <w:p w14:paraId="4F331A16" w14:textId="77777777" w:rsidR="00BA0A1D" w:rsidRPr="001848D6" w:rsidRDefault="00BA0A1D" w:rsidP="00A0215F">
      <w:pPr>
        <w:jc w:val="both"/>
        <w:rPr>
          <w:rFonts w:ascii="Montserrat" w:hAnsi="Montserrat"/>
        </w:rPr>
      </w:pPr>
    </w:p>
    <w:p w14:paraId="09DC9137" w14:textId="77777777" w:rsidR="00853A32" w:rsidRPr="001848D6" w:rsidRDefault="00BA0A1D" w:rsidP="0067657A">
      <w:pPr>
        <w:jc w:val="both"/>
        <w:rPr>
          <w:rFonts w:ascii="Montserrat" w:hAnsi="Montserrat"/>
        </w:rPr>
      </w:pPr>
      <w:r w:rsidRPr="001848D6">
        <w:rPr>
          <w:rFonts w:ascii="Montserrat" w:hAnsi="Montserrat"/>
        </w:rPr>
        <w:t xml:space="preserve">En un primer momento, la </w:t>
      </w:r>
      <w:r w:rsidR="0067657A" w:rsidRPr="001848D6">
        <w:rPr>
          <w:rFonts w:ascii="Montserrat" w:hAnsi="Montserrat"/>
        </w:rPr>
        <w:t>contribución</w:t>
      </w:r>
      <w:r w:rsidR="0086086E" w:rsidRPr="001848D6">
        <w:rPr>
          <w:rFonts w:ascii="Montserrat" w:hAnsi="Montserrat"/>
        </w:rPr>
        <w:t xml:space="preserve"> de </w:t>
      </w:r>
      <w:r w:rsidR="00F47EC6" w:rsidRPr="001848D6">
        <w:rPr>
          <w:rFonts w:ascii="Montserrat" w:hAnsi="Montserrat"/>
        </w:rPr>
        <w:t>México</w:t>
      </w:r>
      <w:r w:rsidRPr="001848D6">
        <w:rPr>
          <w:rFonts w:ascii="Montserrat" w:hAnsi="Montserrat"/>
        </w:rPr>
        <w:t xml:space="preserve"> en </w:t>
      </w:r>
      <w:r w:rsidR="0086086E" w:rsidRPr="001848D6">
        <w:rPr>
          <w:rFonts w:ascii="Montserrat" w:hAnsi="Montserrat"/>
        </w:rPr>
        <w:t>G</w:t>
      </w:r>
      <w:r w:rsidR="00C96238" w:rsidRPr="001848D6">
        <w:rPr>
          <w:rFonts w:ascii="Montserrat" w:hAnsi="Montserrat"/>
        </w:rPr>
        <w:t>a</w:t>
      </w:r>
      <w:r w:rsidR="0086086E" w:rsidRPr="001848D6">
        <w:rPr>
          <w:rFonts w:ascii="Montserrat" w:hAnsi="Montserrat"/>
        </w:rPr>
        <w:t>sto en Investigación y Desarrollo Experimental (GIDE)</w:t>
      </w:r>
      <w:r w:rsidR="00853A32" w:rsidRPr="001848D6">
        <w:rPr>
          <w:rFonts w:ascii="Montserrat" w:hAnsi="Montserrat"/>
        </w:rPr>
        <w:t xml:space="preserve"> como porcentaje del Producto Interno Bruto (PIB)</w:t>
      </w:r>
      <w:r w:rsidR="0086086E" w:rsidRPr="001848D6">
        <w:rPr>
          <w:rFonts w:ascii="Montserrat" w:hAnsi="Montserrat"/>
        </w:rPr>
        <w:t xml:space="preserve"> en perspectiva internacional ha sido marginal en contraste con otros países. </w:t>
      </w:r>
    </w:p>
    <w:p w14:paraId="7DB5FB97" w14:textId="1892CA94" w:rsidR="00853A32" w:rsidRPr="001848D6" w:rsidRDefault="00853A32" w:rsidP="0067657A">
      <w:pPr>
        <w:jc w:val="both"/>
        <w:rPr>
          <w:rFonts w:ascii="Montserrat" w:hAnsi="Montserrat"/>
        </w:rPr>
      </w:pPr>
    </w:p>
    <w:p w14:paraId="6DBEEAB3" w14:textId="73ADE8FF" w:rsidR="0086086E" w:rsidRPr="001848D6" w:rsidRDefault="0086086E" w:rsidP="0067657A">
      <w:pPr>
        <w:jc w:val="both"/>
        <w:rPr>
          <w:rFonts w:ascii="Montserrat" w:eastAsia="Times New Roman" w:hAnsi="Montserrat" w:cs="Times New Roman"/>
          <w:color w:val="000000"/>
          <w:shd w:val="clear" w:color="auto" w:fill="FFFFFF"/>
        </w:rPr>
      </w:pPr>
      <w:r w:rsidRPr="001848D6">
        <w:rPr>
          <w:rFonts w:ascii="Montserrat" w:hAnsi="Montserrat"/>
        </w:rPr>
        <w:t xml:space="preserve">El GIDE comprende la </w:t>
      </w:r>
      <w:r w:rsidRPr="001848D6">
        <w:rPr>
          <w:rFonts w:ascii="Montserrat" w:eastAsia="Times New Roman" w:hAnsi="Montserrat" w:cs="Times New Roman"/>
          <w:color w:val="000000"/>
          <w:shd w:val="clear" w:color="auto" w:fill="FFFFFF"/>
        </w:rPr>
        <w:t>inversión en investigación y desarrollo tecnológico que el gobierno</w:t>
      </w:r>
      <w:r w:rsidR="0067657A" w:rsidRPr="001848D6">
        <w:rPr>
          <w:rFonts w:ascii="Montserrat" w:eastAsia="Times New Roman" w:hAnsi="Montserrat" w:cs="Times New Roman"/>
          <w:color w:val="000000"/>
          <w:shd w:val="clear" w:color="auto" w:fill="FFFFFF"/>
        </w:rPr>
        <w:t xml:space="preserve"> y el sector privado</w:t>
      </w:r>
      <w:r w:rsidRPr="001848D6">
        <w:rPr>
          <w:rFonts w:ascii="Montserrat" w:eastAsia="Times New Roman" w:hAnsi="Montserrat" w:cs="Times New Roman"/>
          <w:color w:val="000000"/>
          <w:shd w:val="clear" w:color="auto" w:fill="FFFFFF"/>
        </w:rPr>
        <w:t xml:space="preserve"> </w:t>
      </w:r>
      <w:r w:rsidR="00853A32" w:rsidRPr="001848D6">
        <w:rPr>
          <w:rFonts w:ascii="Montserrat" w:eastAsia="Times New Roman" w:hAnsi="Montserrat" w:cs="Times New Roman"/>
          <w:color w:val="000000"/>
          <w:shd w:val="clear" w:color="auto" w:fill="FFFFFF"/>
        </w:rPr>
        <w:t xml:space="preserve">ejecutan. </w:t>
      </w:r>
    </w:p>
    <w:p w14:paraId="767C90C9" w14:textId="78D9545F" w:rsidR="00BA0A1D" w:rsidRPr="001848D6" w:rsidRDefault="008C20CC" w:rsidP="00A0215F">
      <w:pPr>
        <w:jc w:val="both"/>
        <w:rPr>
          <w:rFonts w:ascii="Montserrat" w:hAnsi="Montserrat"/>
          <w:i/>
        </w:rPr>
      </w:pPr>
      <w:r w:rsidRPr="001848D6">
        <w:rPr>
          <w:rFonts w:ascii="Montserrat" w:hAnsi="Montserrat"/>
          <w:noProof/>
          <w:lang w:val="es-ES"/>
        </w:rPr>
        <w:drawing>
          <wp:inline distT="0" distB="0" distL="0" distR="0" wp14:anchorId="4486AC09" wp14:editId="267FCE99">
            <wp:extent cx="6332220" cy="2638425"/>
            <wp:effectExtent l="0" t="0" r="0" b="0"/>
            <wp:docPr id="3" name="Gráfico 3">
              <a:extLst xmlns:a="http://schemas.openxmlformats.org/drawingml/2006/main">
                <a:ext uri="{FF2B5EF4-FFF2-40B4-BE49-F238E27FC236}">
                  <a16:creationId xmlns:a16="http://schemas.microsoft.com/office/drawing/2014/main" id="{7BBF37AA-1BE5-4F39-BB93-12E1566FA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E9209F" w14:textId="6375C757" w:rsidR="00F36365" w:rsidRPr="006E3810" w:rsidRDefault="008C20CC" w:rsidP="00A0215F">
      <w:pPr>
        <w:jc w:val="both"/>
        <w:rPr>
          <w:rFonts w:ascii="Montserrat" w:hAnsi="Montserrat"/>
          <w:sz w:val="16"/>
          <w:szCs w:val="16"/>
        </w:rPr>
      </w:pPr>
      <w:r w:rsidRPr="006E3810">
        <w:rPr>
          <w:rFonts w:ascii="Montserrat" w:hAnsi="Montserrat"/>
          <w:sz w:val="16"/>
          <w:szCs w:val="16"/>
        </w:rPr>
        <w:t xml:space="preserve">Fuente: </w:t>
      </w:r>
      <w:r w:rsidR="002C60FF">
        <w:rPr>
          <w:rFonts w:ascii="Montserrat" w:hAnsi="Montserrat"/>
          <w:sz w:val="16"/>
          <w:szCs w:val="16"/>
        </w:rPr>
        <w:t xml:space="preserve">Elaboración propia con datos de </w:t>
      </w:r>
      <w:r w:rsidRPr="006E3810">
        <w:rPr>
          <w:rFonts w:ascii="Montserrat" w:hAnsi="Montserrat"/>
          <w:sz w:val="16"/>
          <w:szCs w:val="16"/>
        </w:rPr>
        <w:t xml:space="preserve">Main Science and Technology Indicators. </w:t>
      </w:r>
      <w:hyperlink r:id="rId11" w:history="1">
        <w:r w:rsidRPr="006E3810">
          <w:rPr>
            <w:rStyle w:val="Hipervnculo"/>
            <w:rFonts w:ascii="Montserrat" w:hAnsi="Montserrat"/>
            <w:sz w:val="16"/>
            <w:szCs w:val="16"/>
          </w:rPr>
          <w:t>https://stats.oecd.org/</w:t>
        </w:r>
      </w:hyperlink>
    </w:p>
    <w:p w14:paraId="64CFFBA5" w14:textId="251D4DDC" w:rsidR="008C20CC" w:rsidRPr="001848D6" w:rsidRDefault="008C20CC" w:rsidP="00A0215F">
      <w:pPr>
        <w:jc w:val="both"/>
        <w:rPr>
          <w:rFonts w:ascii="Montserrat" w:hAnsi="Montserrat"/>
          <w:sz w:val="16"/>
          <w:szCs w:val="16"/>
        </w:rPr>
      </w:pPr>
    </w:p>
    <w:p w14:paraId="7040C3DD" w14:textId="0F8B1C62" w:rsidR="008C20CC" w:rsidRPr="001848D6" w:rsidRDefault="001126E2" w:rsidP="00A0215F">
      <w:pPr>
        <w:jc w:val="both"/>
        <w:rPr>
          <w:rFonts w:ascii="Montserrat" w:hAnsi="Montserrat"/>
        </w:rPr>
      </w:pPr>
      <w:r w:rsidRPr="001848D6">
        <w:rPr>
          <w:rFonts w:ascii="Montserrat" w:hAnsi="Montserrat"/>
        </w:rPr>
        <w:t>Como s</w:t>
      </w:r>
      <w:r w:rsidR="00853A32" w:rsidRPr="001848D6">
        <w:rPr>
          <w:rFonts w:ascii="Montserrat" w:hAnsi="Montserrat"/>
        </w:rPr>
        <w:t>e observa en la gráfica, el GIDE en México en proporción al PIB</w:t>
      </w:r>
      <w:r w:rsidR="00990D64" w:rsidRPr="001848D6">
        <w:rPr>
          <w:rFonts w:ascii="Montserrat" w:hAnsi="Montserrat"/>
        </w:rPr>
        <w:t>,</w:t>
      </w:r>
      <w:r w:rsidR="00853A32" w:rsidRPr="001848D6">
        <w:rPr>
          <w:rFonts w:ascii="Montserrat" w:hAnsi="Montserrat"/>
        </w:rPr>
        <w:t xml:space="preserve"> dista m</w:t>
      </w:r>
      <w:r w:rsidR="00990D64" w:rsidRPr="001848D6">
        <w:rPr>
          <w:rFonts w:ascii="Montserrat" w:hAnsi="Montserrat"/>
        </w:rPr>
        <w:t>ucho de lo invertido, no solo en</w:t>
      </w:r>
      <w:r w:rsidR="00853A32" w:rsidRPr="001848D6">
        <w:rPr>
          <w:rFonts w:ascii="Montserrat" w:hAnsi="Montserrat"/>
        </w:rPr>
        <w:t xml:space="preserve"> los países industrializados, sino que también se </w:t>
      </w:r>
      <w:r w:rsidR="00853A32" w:rsidRPr="001848D6">
        <w:rPr>
          <w:rFonts w:ascii="Montserrat" w:hAnsi="Montserrat"/>
        </w:rPr>
        <w:lastRenderedPageBreak/>
        <w:t xml:space="preserve">encuentra por debajo del promedio de la OCDE y de </w:t>
      </w:r>
      <w:r w:rsidR="00990D64" w:rsidRPr="001848D6">
        <w:rPr>
          <w:rFonts w:ascii="Montserrat" w:hAnsi="Montserrat"/>
        </w:rPr>
        <w:t>naciones</w:t>
      </w:r>
      <w:r w:rsidR="00853A32" w:rsidRPr="001848D6">
        <w:rPr>
          <w:rFonts w:ascii="Montserrat" w:hAnsi="Montserrat"/>
        </w:rPr>
        <w:t xml:space="preserve"> del subcontinente como Chile o Argentina. La recomendación de organismos internacionales de invertir como mínimo el 1% del PIB en investigación y desarrollo experimental es todavía un </w:t>
      </w:r>
      <w:r w:rsidR="000D3A18" w:rsidRPr="001848D6">
        <w:rPr>
          <w:rFonts w:ascii="Montserrat" w:hAnsi="Montserrat"/>
        </w:rPr>
        <w:t>débito</w:t>
      </w:r>
      <w:r w:rsidR="00853A32" w:rsidRPr="001848D6">
        <w:rPr>
          <w:rFonts w:ascii="Montserrat" w:hAnsi="Montserrat"/>
        </w:rPr>
        <w:t xml:space="preserve"> para nuestro país. </w:t>
      </w:r>
    </w:p>
    <w:p w14:paraId="1CC18178" w14:textId="77777777" w:rsidR="0067657A" w:rsidRPr="001848D6" w:rsidRDefault="0067657A" w:rsidP="00A0215F">
      <w:pPr>
        <w:jc w:val="both"/>
        <w:rPr>
          <w:rFonts w:ascii="Montserrat" w:hAnsi="Montserrat"/>
        </w:rPr>
      </w:pPr>
    </w:p>
    <w:p w14:paraId="6E922B32" w14:textId="571C6EAE" w:rsidR="00853A32" w:rsidRPr="001848D6" w:rsidRDefault="00853A32" w:rsidP="00A0215F">
      <w:pPr>
        <w:jc w:val="both"/>
        <w:rPr>
          <w:rFonts w:ascii="Montserrat" w:hAnsi="Montserrat"/>
        </w:rPr>
      </w:pPr>
      <w:r w:rsidRPr="001848D6">
        <w:rPr>
          <w:rFonts w:ascii="Montserrat" w:hAnsi="Montserrat"/>
        </w:rPr>
        <w:t>Ahora bien, d</w:t>
      </w:r>
      <w:r w:rsidR="0067657A" w:rsidRPr="001848D6">
        <w:rPr>
          <w:rFonts w:ascii="Montserrat" w:hAnsi="Montserrat"/>
        </w:rPr>
        <w:t xml:space="preserve">e manera particular, el GIDE </w:t>
      </w:r>
      <w:r w:rsidR="00990D64" w:rsidRPr="001848D6">
        <w:rPr>
          <w:rFonts w:ascii="Montserrat" w:hAnsi="Montserrat"/>
        </w:rPr>
        <w:t>tiene diferentes componentes</w:t>
      </w:r>
      <w:r w:rsidR="00192AE2" w:rsidRPr="001848D6">
        <w:rPr>
          <w:rFonts w:ascii="Montserrat" w:hAnsi="Montserrat"/>
        </w:rPr>
        <w:t xml:space="preserve"> por sector de inversión, uno de ellos es la infraestructura, la </w:t>
      </w:r>
      <w:r w:rsidRPr="001848D6">
        <w:rPr>
          <w:rFonts w:ascii="Montserrat" w:hAnsi="Montserrat"/>
        </w:rPr>
        <w:t>cual</w:t>
      </w:r>
      <w:r w:rsidR="00990D64" w:rsidRPr="001848D6">
        <w:rPr>
          <w:rFonts w:ascii="Montserrat" w:hAnsi="Montserrat"/>
        </w:rPr>
        <w:t>,</w:t>
      </w:r>
      <w:r w:rsidRPr="001848D6">
        <w:rPr>
          <w:rFonts w:ascii="Montserrat" w:hAnsi="Montserrat"/>
        </w:rPr>
        <w:t xml:space="preserve"> se mide por medio del gasto destinado a terrenos y edificios, así como lo asignado a instrumentos y equipo.</w:t>
      </w:r>
    </w:p>
    <w:p w14:paraId="26BFAB4E" w14:textId="221B9F83" w:rsidR="00853A32" w:rsidRPr="001848D6" w:rsidRDefault="00853A32" w:rsidP="00A0215F">
      <w:pPr>
        <w:jc w:val="both"/>
        <w:rPr>
          <w:rFonts w:ascii="Montserrat" w:hAnsi="Montserrat"/>
        </w:rPr>
      </w:pPr>
    </w:p>
    <w:p w14:paraId="18C33417" w14:textId="36BCB43E" w:rsidR="00853A32" w:rsidRPr="001848D6" w:rsidRDefault="00A27A27" w:rsidP="006E3810">
      <w:pPr>
        <w:jc w:val="center"/>
        <w:rPr>
          <w:rFonts w:ascii="Montserrat" w:hAnsi="Montserrat"/>
        </w:rPr>
      </w:pPr>
      <w:r w:rsidRPr="001848D6">
        <w:rPr>
          <w:rFonts w:ascii="Montserrat" w:hAnsi="Montserrat"/>
          <w:noProof/>
          <w:lang w:val="es-ES"/>
        </w:rPr>
        <w:drawing>
          <wp:inline distT="0" distB="0" distL="0" distR="0" wp14:anchorId="005B8E10" wp14:editId="73AFFC9A">
            <wp:extent cx="5572125" cy="28765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625192" w14:textId="6BE09B2E" w:rsidR="00F36365" w:rsidRPr="001848D6" w:rsidRDefault="00073A81" w:rsidP="00A0215F">
      <w:pPr>
        <w:jc w:val="both"/>
        <w:rPr>
          <w:rFonts w:ascii="Montserrat" w:hAnsi="Montserrat"/>
          <w:sz w:val="16"/>
          <w:szCs w:val="16"/>
        </w:rPr>
      </w:pPr>
      <w:r w:rsidRPr="001848D6">
        <w:rPr>
          <w:rFonts w:ascii="Montserrat" w:hAnsi="Montserrat"/>
          <w:sz w:val="16"/>
          <w:szCs w:val="16"/>
        </w:rPr>
        <w:t>Fuente:</w:t>
      </w:r>
      <w:r w:rsidR="002C60FF">
        <w:rPr>
          <w:rFonts w:ascii="Montserrat" w:hAnsi="Montserrat"/>
          <w:sz w:val="16"/>
          <w:szCs w:val="16"/>
        </w:rPr>
        <w:t xml:space="preserve"> Elaboración propia con datos </w:t>
      </w:r>
      <w:r w:rsidR="00ED144F">
        <w:rPr>
          <w:rFonts w:ascii="Montserrat" w:hAnsi="Montserrat"/>
          <w:sz w:val="16"/>
          <w:szCs w:val="16"/>
        </w:rPr>
        <w:t xml:space="preserve">de </w:t>
      </w:r>
      <w:r w:rsidR="00ED144F" w:rsidRPr="001848D6">
        <w:rPr>
          <w:rFonts w:ascii="Montserrat" w:hAnsi="Montserrat"/>
          <w:sz w:val="16"/>
          <w:szCs w:val="16"/>
        </w:rPr>
        <w:t>Informe</w:t>
      </w:r>
      <w:r w:rsidRPr="001848D6">
        <w:rPr>
          <w:rFonts w:ascii="Montserrat" w:hAnsi="Montserrat"/>
          <w:sz w:val="16"/>
          <w:szCs w:val="16"/>
        </w:rPr>
        <w:t xml:space="preserve"> General del Estado de la Ciencia, la Tecnología y la Innovación 2018, Anexo Capítulo I</w:t>
      </w:r>
    </w:p>
    <w:p w14:paraId="7E66F7AE" w14:textId="77777777" w:rsidR="00073A81" w:rsidRPr="001848D6" w:rsidRDefault="00073A81" w:rsidP="00A0215F">
      <w:pPr>
        <w:jc w:val="both"/>
        <w:rPr>
          <w:rFonts w:ascii="Montserrat" w:hAnsi="Montserrat"/>
        </w:rPr>
      </w:pPr>
    </w:p>
    <w:p w14:paraId="086EFF29" w14:textId="77FBA40C" w:rsidR="00853A32" w:rsidRPr="001848D6" w:rsidRDefault="00A27A27" w:rsidP="00A0215F">
      <w:pPr>
        <w:jc w:val="both"/>
        <w:rPr>
          <w:rFonts w:ascii="Montserrat" w:hAnsi="Montserrat"/>
        </w:rPr>
      </w:pPr>
      <w:r w:rsidRPr="001848D6">
        <w:rPr>
          <w:rFonts w:ascii="Montserrat" w:hAnsi="Montserrat"/>
        </w:rPr>
        <w:t>Como señala la gráfica, el gasto asignado a terrenos y edificios, además del dirigido a instrumentos y equipo, respecto del GIDE</w:t>
      </w:r>
      <w:r w:rsidR="00B043AA" w:rsidRPr="001848D6">
        <w:rPr>
          <w:rFonts w:ascii="Montserrat" w:hAnsi="Montserrat"/>
        </w:rPr>
        <w:t xml:space="preserve"> público,</w:t>
      </w:r>
      <w:r w:rsidRPr="001848D6">
        <w:rPr>
          <w:rFonts w:ascii="Montserrat" w:hAnsi="Montserrat"/>
        </w:rPr>
        <w:t xml:space="preserve"> es poco significativo y ha seguido una tendencia decreciente en los últimos años. Esta situación</w:t>
      </w:r>
      <w:r w:rsidR="00B043AA" w:rsidRPr="001848D6">
        <w:rPr>
          <w:rFonts w:ascii="Montserrat" w:hAnsi="Montserrat"/>
        </w:rPr>
        <w:t>,</w:t>
      </w:r>
      <w:r w:rsidRPr="001848D6">
        <w:rPr>
          <w:rFonts w:ascii="Montserrat" w:hAnsi="Montserrat"/>
        </w:rPr>
        <w:t xml:space="preserve"> ha </w:t>
      </w:r>
      <w:r w:rsidRPr="001848D6">
        <w:rPr>
          <w:rFonts w:ascii="Montserrat" w:hAnsi="Montserrat"/>
        </w:rPr>
        <w:lastRenderedPageBreak/>
        <w:t>repercutido en la ausencia de incentivos para el fortalecimiento de la infraes</w:t>
      </w:r>
      <w:r w:rsidR="00B043AA" w:rsidRPr="001848D6">
        <w:rPr>
          <w:rFonts w:ascii="Montserrat" w:hAnsi="Montserrat"/>
        </w:rPr>
        <w:t>tructura de los centros de investigación</w:t>
      </w:r>
      <w:r w:rsidRPr="001848D6">
        <w:rPr>
          <w:rFonts w:ascii="Montserrat" w:hAnsi="Montserrat"/>
        </w:rPr>
        <w:t xml:space="preserve"> de CONACYT. </w:t>
      </w:r>
    </w:p>
    <w:p w14:paraId="2B57127D" w14:textId="2F0D6A13" w:rsidR="00742306" w:rsidRPr="001848D6" w:rsidRDefault="00742306" w:rsidP="00A0215F">
      <w:pPr>
        <w:jc w:val="both"/>
        <w:rPr>
          <w:rFonts w:ascii="Montserrat" w:hAnsi="Montserrat"/>
          <w:b/>
        </w:rPr>
      </w:pPr>
    </w:p>
    <w:p w14:paraId="7CE5873F" w14:textId="4CAEAE0B" w:rsidR="00F36365" w:rsidRPr="001848D6" w:rsidRDefault="00F36365" w:rsidP="00A0215F">
      <w:pPr>
        <w:jc w:val="both"/>
        <w:rPr>
          <w:rFonts w:ascii="Montserrat" w:hAnsi="Montserrat"/>
          <w:b/>
        </w:rPr>
      </w:pPr>
      <w:r w:rsidRPr="001848D6">
        <w:rPr>
          <w:rFonts w:ascii="Montserrat" w:hAnsi="Montserrat"/>
          <w:b/>
        </w:rPr>
        <w:t>2. Identificación, definición y descripción del problema o necesidad</w:t>
      </w:r>
    </w:p>
    <w:p w14:paraId="6457A8DF" w14:textId="11F65ACA" w:rsidR="00F36365" w:rsidRPr="001848D6" w:rsidRDefault="00F36365" w:rsidP="00A0215F">
      <w:pPr>
        <w:jc w:val="both"/>
        <w:rPr>
          <w:rFonts w:ascii="Montserrat" w:hAnsi="Montserrat"/>
        </w:rPr>
      </w:pPr>
    </w:p>
    <w:p w14:paraId="3305C0D0" w14:textId="29E0C79F" w:rsidR="00F36365" w:rsidRPr="001848D6" w:rsidRDefault="00452956" w:rsidP="00A0215F">
      <w:pPr>
        <w:jc w:val="both"/>
        <w:rPr>
          <w:rFonts w:ascii="Montserrat" w:hAnsi="Montserrat"/>
          <w:b/>
        </w:rPr>
      </w:pPr>
      <w:r>
        <w:rPr>
          <w:rFonts w:ascii="Montserrat" w:hAnsi="Montserrat"/>
          <w:b/>
        </w:rPr>
        <w:t xml:space="preserve">2.1 </w:t>
      </w:r>
      <w:r w:rsidR="002C4636" w:rsidRPr="001848D6">
        <w:rPr>
          <w:rFonts w:ascii="Montserrat" w:hAnsi="Montserrat"/>
          <w:b/>
        </w:rPr>
        <w:t>Definición del problema</w:t>
      </w:r>
    </w:p>
    <w:p w14:paraId="71022F55" w14:textId="77777777" w:rsidR="00192AE2" w:rsidRPr="001848D6" w:rsidRDefault="00192AE2" w:rsidP="00A0215F">
      <w:pPr>
        <w:jc w:val="both"/>
        <w:rPr>
          <w:rFonts w:ascii="Montserrat" w:hAnsi="Montserrat"/>
          <w:b/>
        </w:rPr>
      </w:pPr>
    </w:p>
    <w:p w14:paraId="7BDEC045" w14:textId="23B9BEDD" w:rsidR="00192AE2" w:rsidRPr="001848D6" w:rsidRDefault="00192AE2" w:rsidP="00A0215F">
      <w:pPr>
        <w:jc w:val="both"/>
        <w:rPr>
          <w:rFonts w:ascii="Montserrat" w:hAnsi="Montserrat"/>
        </w:rPr>
      </w:pPr>
      <w:r w:rsidRPr="001848D6">
        <w:rPr>
          <w:rFonts w:ascii="Montserrat" w:hAnsi="Montserrat"/>
        </w:rPr>
        <w:t xml:space="preserve">Una vez descritos los antecedentes, es </w:t>
      </w:r>
      <w:r w:rsidR="00F80E26" w:rsidRPr="001848D6">
        <w:rPr>
          <w:rFonts w:ascii="Montserrat" w:hAnsi="Montserrat"/>
        </w:rPr>
        <w:t xml:space="preserve">conducente </w:t>
      </w:r>
      <w:r w:rsidRPr="001848D6">
        <w:rPr>
          <w:rFonts w:ascii="Montserrat" w:hAnsi="Montserrat"/>
        </w:rPr>
        <w:t>definir el problema que justifica la intervención</w:t>
      </w:r>
      <w:r w:rsidR="00F80E26" w:rsidRPr="001848D6">
        <w:rPr>
          <w:rFonts w:ascii="Montserrat" w:hAnsi="Montserrat"/>
        </w:rPr>
        <w:t xml:space="preserve"> del gobierno</w:t>
      </w:r>
      <w:r w:rsidRPr="001848D6">
        <w:rPr>
          <w:rFonts w:ascii="Montserrat" w:hAnsi="Montserrat"/>
        </w:rPr>
        <w:t xml:space="preserve">. Dentro del Sistema Nacional de </w:t>
      </w:r>
      <w:r w:rsidR="00A27A27" w:rsidRPr="001848D6">
        <w:rPr>
          <w:rFonts w:ascii="Montserrat" w:hAnsi="Montserrat"/>
        </w:rPr>
        <w:t>Investigación</w:t>
      </w:r>
      <w:r w:rsidRPr="001848D6">
        <w:rPr>
          <w:rFonts w:ascii="Montserrat" w:hAnsi="Montserrat"/>
        </w:rPr>
        <w:t xml:space="preserve">, Ciencia, </w:t>
      </w:r>
      <w:r w:rsidR="00A27A27" w:rsidRPr="001848D6">
        <w:rPr>
          <w:rFonts w:ascii="Montserrat" w:hAnsi="Montserrat"/>
        </w:rPr>
        <w:t>Tecnología</w:t>
      </w:r>
      <w:r w:rsidRPr="001848D6">
        <w:rPr>
          <w:rFonts w:ascii="Montserrat" w:hAnsi="Montserrat"/>
        </w:rPr>
        <w:t xml:space="preserve"> e </w:t>
      </w:r>
      <w:r w:rsidR="00A27A27" w:rsidRPr="001848D6">
        <w:rPr>
          <w:rFonts w:ascii="Montserrat" w:hAnsi="Montserrat"/>
        </w:rPr>
        <w:t xml:space="preserve">Innovación (SNCTI), los </w:t>
      </w:r>
      <w:r w:rsidRPr="001848D6">
        <w:rPr>
          <w:rFonts w:ascii="Montserrat" w:hAnsi="Montserrat"/>
        </w:rPr>
        <w:t xml:space="preserve">Centros </w:t>
      </w:r>
      <w:r w:rsidR="00F80E26" w:rsidRPr="001848D6">
        <w:rPr>
          <w:rFonts w:ascii="Montserrat" w:hAnsi="Montserrat"/>
        </w:rPr>
        <w:t>Públicos</w:t>
      </w:r>
      <w:r w:rsidRPr="001848D6">
        <w:rPr>
          <w:rFonts w:ascii="Montserrat" w:hAnsi="Montserrat"/>
        </w:rPr>
        <w:t xml:space="preserve"> de </w:t>
      </w:r>
      <w:r w:rsidR="00A27A27" w:rsidRPr="001848D6">
        <w:rPr>
          <w:rFonts w:ascii="Montserrat" w:hAnsi="Montserrat"/>
        </w:rPr>
        <w:t>Investigación (CPI) de CONACYT</w:t>
      </w:r>
      <w:r w:rsidRPr="001848D6">
        <w:rPr>
          <w:rFonts w:ascii="Montserrat" w:hAnsi="Montserrat"/>
        </w:rPr>
        <w:t xml:space="preserve"> ocupa</w:t>
      </w:r>
      <w:r w:rsidR="00F80E26" w:rsidRPr="001848D6">
        <w:rPr>
          <w:rFonts w:ascii="Montserrat" w:hAnsi="Montserrat"/>
        </w:rPr>
        <w:t>n</w:t>
      </w:r>
      <w:r w:rsidRPr="001848D6">
        <w:rPr>
          <w:rFonts w:ascii="Montserrat" w:hAnsi="Montserrat"/>
        </w:rPr>
        <w:t xml:space="preserve"> un papel preponderante.</w:t>
      </w:r>
    </w:p>
    <w:p w14:paraId="7A836960" w14:textId="1E6E6F81" w:rsidR="00A27A27" w:rsidRPr="001848D6" w:rsidRDefault="00A27A27" w:rsidP="00A0215F">
      <w:pPr>
        <w:jc w:val="both"/>
        <w:rPr>
          <w:rFonts w:ascii="Montserrat" w:hAnsi="Montserrat"/>
        </w:rPr>
      </w:pPr>
    </w:p>
    <w:p w14:paraId="325BA8CB" w14:textId="4D587589" w:rsidR="00192AE2" w:rsidRPr="001848D6" w:rsidRDefault="00192AE2" w:rsidP="00A0215F">
      <w:pPr>
        <w:jc w:val="both"/>
        <w:rPr>
          <w:rFonts w:ascii="Montserrat" w:hAnsi="Montserrat"/>
        </w:rPr>
      </w:pPr>
      <w:r w:rsidRPr="001848D6">
        <w:rPr>
          <w:rFonts w:ascii="Montserrat" w:hAnsi="Montserrat"/>
        </w:rPr>
        <w:t>Los</w:t>
      </w:r>
      <w:r w:rsidR="0006340B" w:rsidRPr="001848D6">
        <w:rPr>
          <w:rFonts w:ascii="Montserrat" w:hAnsi="Montserrat"/>
        </w:rPr>
        <w:t xml:space="preserve"> 26</w:t>
      </w:r>
      <w:r w:rsidR="00A27A27" w:rsidRPr="001848D6">
        <w:rPr>
          <w:rFonts w:ascii="Montserrat" w:hAnsi="Montserrat"/>
        </w:rPr>
        <w:t xml:space="preserve"> CPI de</w:t>
      </w:r>
      <w:r w:rsidR="00FC2AA9" w:rsidRPr="001848D6">
        <w:rPr>
          <w:rFonts w:ascii="Montserrat" w:hAnsi="Montserrat"/>
        </w:rPr>
        <w:t xml:space="preserve"> CONACYT, además de generar </w:t>
      </w:r>
      <w:r w:rsidR="00A27A27" w:rsidRPr="001848D6">
        <w:rPr>
          <w:rFonts w:ascii="Montserrat" w:hAnsi="Montserrat"/>
        </w:rPr>
        <w:t>proyectos de ciencia básica, aplicada e innovación, articulan</w:t>
      </w:r>
      <w:r w:rsidR="00FC2AA9" w:rsidRPr="001848D6">
        <w:rPr>
          <w:rFonts w:ascii="Montserrat" w:hAnsi="Montserrat"/>
        </w:rPr>
        <w:t xml:space="preserve"> recursos humanos de alto nivel en CTI y</w:t>
      </w:r>
      <w:r w:rsidR="00A27A27" w:rsidRPr="001848D6">
        <w:rPr>
          <w:rFonts w:ascii="Montserrat" w:hAnsi="Montserrat"/>
        </w:rPr>
        <w:t xml:space="preserve"> se vinculan</w:t>
      </w:r>
      <w:r w:rsidR="00FC2AA9" w:rsidRPr="001848D6">
        <w:rPr>
          <w:rFonts w:ascii="Montserrat" w:hAnsi="Montserrat"/>
        </w:rPr>
        <w:t xml:space="preserve"> con los actores públicos y privados a nivel local, fomentan</w:t>
      </w:r>
      <w:r w:rsidR="00A27A27" w:rsidRPr="001848D6">
        <w:rPr>
          <w:rFonts w:ascii="Montserrat" w:hAnsi="Montserrat"/>
        </w:rPr>
        <w:t>do</w:t>
      </w:r>
      <w:r w:rsidR="00FC2AA9" w:rsidRPr="001848D6">
        <w:rPr>
          <w:rFonts w:ascii="Montserrat" w:hAnsi="Montserrat"/>
        </w:rPr>
        <w:t xml:space="preserve"> la descentralización de las </w:t>
      </w:r>
      <w:r w:rsidR="00692865" w:rsidRPr="001848D6">
        <w:rPr>
          <w:rFonts w:ascii="Montserrat" w:hAnsi="Montserrat"/>
        </w:rPr>
        <w:t xml:space="preserve">actividades </w:t>
      </w:r>
      <w:r w:rsidR="00A27A27" w:rsidRPr="001848D6">
        <w:rPr>
          <w:rFonts w:ascii="Montserrat" w:hAnsi="Montserrat"/>
        </w:rPr>
        <w:t>científicas</w:t>
      </w:r>
      <w:r w:rsidR="00692865" w:rsidRPr="001848D6">
        <w:rPr>
          <w:rFonts w:ascii="Montserrat" w:hAnsi="Montserrat"/>
        </w:rPr>
        <w:t xml:space="preserve"> y </w:t>
      </w:r>
      <w:r w:rsidR="00A27A27" w:rsidRPr="001848D6">
        <w:rPr>
          <w:rFonts w:ascii="Montserrat" w:hAnsi="Montserrat"/>
        </w:rPr>
        <w:t>tecnológicas</w:t>
      </w:r>
      <w:r w:rsidR="00692865" w:rsidRPr="001848D6">
        <w:rPr>
          <w:rFonts w:ascii="Montserrat" w:hAnsi="Montserrat"/>
        </w:rPr>
        <w:t xml:space="preserve"> en el país, permitiendo</w:t>
      </w:r>
      <w:r w:rsidR="006A5070" w:rsidRPr="001848D6">
        <w:rPr>
          <w:rFonts w:ascii="Montserrat" w:hAnsi="Montserrat"/>
        </w:rPr>
        <w:t>, por ende,</w:t>
      </w:r>
      <w:r w:rsidR="00692865" w:rsidRPr="001848D6">
        <w:rPr>
          <w:rFonts w:ascii="Montserrat" w:hAnsi="Montserrat"/>
        </w:rPr>
        <w:t xml:space="preserve"> un avance </w:t>
      </w:r>
      <w:r w:rsidR="00A27A27" w:rsidRPr="001848D6">
        <w:rPr>
          <w:rFonts w:ascii="Montserrat" w:hAnsi="Montserrat"/>
        </w:rPr>
        <w:t>más</w:t>
      </w:r>
      <w:r w:rsidR="00692865" w:rsidRPr="001848D6">
        <w:rPr>
          <w:rFonts w:ascii="Montserrat" w:hAnsi="Montserrat"/>
        </w:rPr>
        <w:t xml:space="preserve"> equilibrado</w:t>
      </w:r>
      <w:r w:rsidR="006A5070" w:rsidRPr="001848D6">
        <w:rPr>
          <w:rFonts w:ascii="Montserrat" w:hAnsi="Montserrat"/>
        </w:rPr>
        <w:t xml:space="preserve"> e incluyente</w:t>
      </w:r>
      <w:r w:rsidR="00692865" w:rsidRPr="001848D6">
        <w:rPr>
          <w:rFonts w:ascii="Montserrat" w:hAnsi="Montserrat"/>
        </w:rPr>
        <w:t xml:space="preserve"> en </w:t>
      </w:r>
      <w:r w:rsidR="00A27A27" w:rsidRPr="001848D6">
        <w:rPr>
          <w:rFonts w:ascii="Montserrat" w:hAnsi="Montserrat"/>
        </w:rPr>
        <w:t>las regiones</w:t>
      </w:r>
      <w:r w:rsidR="00692865" w:rsidRPr="001848D6">
        <w:rPr>
          <w:rFonts w:ascii="Montserrat" w:hAnsi="Montserrat"/>
        </w:rPr>
        <w:t>.</w:t>
      </w:r>
    </w:p>
    <w:p w14:paraId="59C4F7B6" w14:textId="2F6BA594" w:rsidR="00A27A27" w:rsidRPr="001848D6" w:rsidRDefault="00A27A27" w:rsidP="00A0215F">
      <w:pPr>
        <w:jc w:val="both"/>
        <w:rPr>
          <w:rFonts w:ascii="Montserrat" w:hAnsi="Montserrat"/>
        </w:rPr>
      </w:pPr>
    </w:p>
    <w:p w14:paraId="233C281F" w14:textId="1251482B" w:rsidR="00692865" w:rsidRPr="001848D6" w:rsidRDefault="00140BA0" w:rsidP="00A0215F">
      <w:pPr>
        <w:jc w:val="both"/>
        <w:rPr>
          <w:rFonts w:ascii="Montserrat" w:hAnsi="Montserrat"/>
        </w:rPr>
      </w:pPr>
      <w:r w:rsidRPr="001848D6">
        <w:rPr>
          <w:rFonts w:ascii="Montserrat" w:hAnsi="Montserrat"/>
        </w:rPr>
        <w:t xml:space="preserve">De tal modo, los CPI </w:t>
      </w:r>
      <w:r w:rsidR="00692865" w:rsidRPr="001848D6">
        <w:rPr>
          <w:rFonts w:ascii="Montserrat" w:hAnsi="Montserrat"/>
        </w:rPr>
        <w:t xml:space="preserve">que componen la red, precisan de la infraestructura </w:t>
      </w:r>
      <w:r w:rsidRPr="001848D6">
        <w:rPr>
          <w:rFonts w:ascii="Montserrat" w:hAnsi="Montserrat"/>
        </w:rPr>
        <w:t>más</w:t>
      </w:r>
      <w:r w:rsidR="00692865" w:rsidRPr="001848D6">
        <w:rPr>
          <w:rFonts w:ascii="Montserrat" w:hAnsi="Montserrat"/>
        </w:rPr>
        <w:t xml:space="preserve"> </w:t>
      </w:r>
      <w:r w:rsidRPr="001848D6">
        <w:rPr>
          <w:rFonts w:ascii="Montserrat" w:hAnsi="Montserrat"/>
        </w:rPr>
        <w:t>sólida</w:t>
      </w:r>
      <w:r w:rsidR="00692865" w:rsidRPr="001848D6">
        <w:rPr>
          <w:rFonts w:ascii="Montserrat" w:hAnsi="Montserrat"/>
        </w:rPr>
        <w:t xml:space="preserve"> para su operación. Desde el equipamiento </w:t>
      </w:r>
      <w:r w:rsidRPr="001848D6">
        <w:rPr>
          <w:rFonts w:ascii="Montserrat" w:hAnsi="Montserrat"/>
        </w:rPr>
        <w:t>más</w:t>
      </w:r>
      <w:r w:rsidR="00692865" w:rsidRPr="001848D6">
        <w:rPr>
          <w:rFonts w:ascii="Montserrat" w:hAnsi="Montserrat"/>
        </w:rPr>
        <w:t xml:space="preserve"> sofisticado en CTI hasta mobiliario para el cumplimiento de sus tareas administrativas.</w:t>
      </w:r>
      <w:r w:rsidRPr="001848D6">
        <w:rPr>
          <w:rFonts w:ascii="Montserrat" w:hAnsi="Montserrat"/>
        </w:rPr>
        <w:t xml:space="preserve"> Sus cuerpos de investigadores, así como los estudiantes que forman parte de sus posgrados, requieren de insumos de vanguardia para desplegar día con día sus labores de impulso al conocimiento.</w:t>
      </w:r>
    </w:p>
    <w:p w14:paraId="21E30C0F" w14:textId="77777777" w:rsidR="00692865" w:rsidRPr="001848D6" w:rsidRDefault="00692865" w:rsidP="00A0215F">
      <w:pPr>
        <w:jc w:val="both"/>
        <w:rPr>
          <w:rFonts w:ascii="Montserrat" w:hAnsi="Montserrat"/>
        </w:rPr>
      </w:pPr>
    </w:p>
    <w:p w14:paraId="59D8272B" w14:textId="5AAA5484" w:rsidR="00692865" w:rsidRPr="001848D6" w:rsidRDefault="00140BA0" w:rsidP="00A0215F">
      <w:pPr>
        <w:jc w:val="both"/>
        <w:rPr>
          <w:rFonts w:ascii="Montserrat" w:hAnsi="Montserrat"/>
        </w:rPr>
      </w:pPr>
      <w:r w:rsidRPr="001848D6">
        <w:rPr>
          <w:rFonts w:ascii="Montserrat" w:hAnsi="Montserrat"/>
        </w:rPr>
        <w:t>Empero</w:t>
      </w:r>
      <w:r w:rsidR="00353CA6" w:rsidRPr="001848D6">
        <w:rPr>
          <w:rFonts w:ascii="Montserrat" w:hAnsi="Montserrat"/>
        </w:rPr>
        <w:t xml:space="preserve">, como se ha mencionado antes, </w:t>
      </w:r>
      <w:r w:rsidRPr="001848D6">
        <w:rPr>
          <w:rFonts w:ascii="Montserrat" w:hAnsi="Montserrat"/>
        </w:rPr>
        <w:t>México</w:t>
      </w:r>
      <w:r w:rsidR="00353CA6" w:rsidRPr="001848D6">
        <w:rPr>
          <w:rFonts w:ascii="Montserrat" w:hAnsi="Montserrat"/>
        </w:rPr>
        <w:t xml:space="preserve"> no ha </w:t>
      </w:r>
      <w:r w:rsidRPr="001848D6">
        <w:rPr>
          <w:rFonts w:ascii="Montserrat" w:hAnsi="Montserrat"/>
        </w:rPr>
        <w:t xml:space="preserve">destinado los recursos óptimos </w:t>
      </w:r>
      <w:r w:rsidR="004A5CA2" w:rsidRPr="001848D6">
        <w:rPr>
          <w:rFonts w:ascii="Montserrat" w:hAnsi="Montserrat"/>
        </w:rPr>
        <w:t xml:space="preserve">en infraestructura en CTI, de </w:t>
      </w:r>
      <w:r w:rsidRPr="001848D6">
        <w:rPr>
          <w:rFonts w:ascii="Montserrat" w:hAnsi="Montserrat"/>
        </w:rPr>
        <w:t>ahí</w:t>
      </w:r>
      <w:r w:rsidR="004A5CA2" w:rsidRPr="001848D6">
        <w:rPr>
          <w:rFonts w:ascii="Montserrat" w:hAnsi="Montserrat"/>
        </w:rPr>
        <w:t xml:space="preserve"> </w:t>
      </w:r>
      <w:r w:rsidRPr="001848D6">
        <w:rPr>
          <w:rFonts w:ascii="Montserrat" w:hAnsi="Montserrat"/>
        </w:rPr>
        <w:t>que los CPI no se desempeñen</w:t>
      </w:r>
      <w:r w:rsidR="004A5CA2" w:rsidRPr="001848D6">
        <w:rPr>
          <w:rFonts w:ascii="Montserrat" w:hAnsi="Montserrat"/>
        </w:rPr>
        <w:t xml:space="preserve"> con to</w:t>
      </w:r>
      <w:r w:rsidRPr="001848D6">
        <w:rPr>
          <w:rFonts w:ascii="Montserrat" w:hAnsi="Montserrat"/>
        </w:rPr>
        <w:t xml:space="preserve">do </w:t>
      </w:r>
      <w:r w:rsidRPr="001848D6">
        <w:rPr>
          <w:rFonts w:ascii="Montserrat" w:hAnsi="Montserrat"/>
        </w:rPr>
        <w:lastRenderedPageBreak/>
        <w:t xml:space="preserve">su potencial, lo que </w:t>
      </w:r>
      <w:r w:rsidR="00896404" w:rsidRPr="001848D6">
        <w:rPr>
          <w:rFonts w:ascii="Montserrat" w:hAnsi="Montserrat"/>
        </w:rPr>
        <w:t>mina</w:t>
      </w:r>
      <w:r w:rsidR="004A5CA2" w:rsidRPr="001848D6">
        <w:rPr>
          <w:rFonts w:ascii="Montserrat" w:hAnsi="Montserrat"/>
        </w:rPr>
        <w:t xml:space="preserve"> la creación de proyectos</w:t>
      </w:r>
      <w:r w:rsidRPr="001848D6">
        <w:rPr>
          <w:rFonts w:ascii="Montserrat" w:hAnsi="Montserrat"/>
        </w:rPr>
        <w:t xml:space="preserve"> científicos y tecnológicos en beneficio de la sociedad</w:t>
      </w:r>
      <w:r w:rsidR="004A5CA2" w:rsidRPr="001848D6">
        <w:rPr>
          <w:rFonts w:ascii="Montserrat" w:hAnsi="Montserrat"/>
        </w:rPr>
        <w:t>.</w:t>
      </w:r>
      <w:r w:rsidR="00DC4031" w:rsidRPr="001848D6">
        <w:rPr>
          <w:rFonts w:ascii="Montserrat" w:hAnsi="Montserrat"/>
        </w:rPr>
        <w:t xml:space="preserve"> Dicho esto, el problema público al que se orienta el Pp K010</w:t>
      </w:r>
      <w:r w:rsidR="001060C4" w:rsidRPr="001848D6">
        <w:rPr>
          <w:rFonts w:ascii="Montserrat" w:hAnsi="Montserrat"/>
        </w:rPr>
        <w:t xml:space="preserve"> “Proyectos de infraestructura social de ciencia y tecnología</w:t>
      </w:r>
      <w:r w:rsidR="00461A75" w:rsidRPr="001848D6">
        <w:rPr>
          <w:rFonts w:ascii="Montserrat" w:hAnsi="Montserrat"/>
        </w:rPr>
        <w:t>”</w:t>
      </w:r>
      <w:r w:rsidR="00DC4031" w:rsidRPr="001848D6">
        <w:rPr>
          <w:rFonts w:ascii="Montserrat" w:hAnsi="Montserrat"/>
        </w:rPr>
        <w:t>, seria:</w:t>
      </w:r>
    </w:p>
    <w:p w14:paraId="6D308016" w14:textId="1D433662" w:rsidR="002C4636" w:rsidRPr="001848D6" w:rsidRDefault="002C4636" w:rsidP="00A0215F">
      <w:pPr>
        <w:jc w:val="both"/>
        <w:rPr>
          <w:rFonts w:ascii="Montserrat" w:hAnsi="Montserrat"/>
          <w:b/>
        </w:rPr>
      </w:pPr>
    </w:p>
    <w:p w14:paraId="60BD7B4C" w14:textId="65FFF947" w:rsidR="002C4636" w:rsidRPr="001848D6" w:rsidRDefault="00140BA0" w:rsidP="00A0215F">
      <w:pPr>
        <w:jc w:val="both"/>
        <w:rPr>
          <w:rFonts w:ascii="Montserrat" w:hAnsi="Montserrat"/>
          <w:b/>
          <w:i/>
        </w:rPr>
      </w:pPr>
      <w:r w:rsidRPr="001848D6">
        <w:rPr>
          <w:rFonts w:ascii="Montserrat" w:hAnsi="Montserrat"/>
          <w:b/>
          <w:i/>
        </w:rPr>
        <w:t>“</w:t>
      </w:r>
      <w:r w:rsidR="002C4636" w:rsidRPr="001848D6">
        <w:rPr>
          <w:rFonts w:ascii="Montserrat" w:hAnsi="Montserrat"/>
          <w:b/>
          <w:i/>
        </w:rPr>
        <w:t>Los Centros Públicos de Investigación (CPI) que conforman el Sistema de Centros de Investigación CONACYT no cuentan con infraestructura física suficiente para generar investigación, desarrollo tecnológico e innovación.</w:t>
      </w:r>
      <w:r w:rsidRPr="001848D6">
        <w:rPr>
          <w:rFonts w:ascii="Montserrat" w:hAnsi="Montserrat"/>
          <w:b/>
          <w:i/>
        </w:rPr>
        <w:t>”</w:t>
      </w:r>
    </w:p>
    <w:p w14:paraId="0CABD3FD" w14:textId="36F04BCE" w:rsidR="002C4636" w:rsidRPr="001848D6" w:rsidRDefault="002C4636" w:rsidP="00A0215F">
      <w:pPr>
        <w:jc w:val="both"/>
        <w:rPr>
          <w:rFonts w:ascii="Montserrat" w:hAnsi="Montserrat"/>
          <w:b/>
          <w:i/>
        </w:rPr>
      </w:pPr>
    </w:p>
    <w:p w14:paraId="49DCB844" w14:textId="3A441CE5" w:rsidR="002C4636" w:rsidRPr="001848D6" w:rsidRDefault="00452956" w:rsidP="00A0215F">
      <w:pPr>
        <w:jc w:val="both"/>
        <w:rPr>
          <w:rFonts w:ascii="Montserrat" w:hAnsi="Montserrat"/>
          <w:b/>
        </w:rPr>
      </w:pPr>
      <w:r>
        <w:rPr>
          <w:rFonts w:ascii="Montserrat" w:hAnsi="Montserrat"/>
          <w:b/>
        </w:rPr>
        <w:t xml:space="preserve">2.2 </w:t>
      </w:r>
      <w:r w:rsidR="002C4636" w:rsidRPr="001848D6">
        <w:rPr>
          <w:rFonts w:ascii="Montserrat" w:hAnsi="Montserrat"/>
          <w:b/>
        </w:rPr>
        <w:t>Estado actual del problema</w:t>
      </w:r>
    </w:p>
    <w:p w14:paraId="341E207D" w14:textId="77777777" w:rsidR="00DC4031" w:rsidRPr="001848D6" w:rsidRDefault="00DC4031" w:rsidP="00A0215F">
      <w:pPr>
        <w:jc w:val="both"/>
        <w:rPr>
          <w:rFonts w:ascii="Montserrat" w:hAnsi="Montserrat"/>
          <w:b/>
        </w:rPr>
      </w:pPr>
    </w:p>
    <w:p w14:paraId="6D75A8B2" w14:textId="13EFF51C" w:rsidR="00073A81" w:rsidRPr="001848D6" w:rsidRDefault="00DC4031" w:rsidP="00A0215F">
      <w:pPr>
        <w:jc w:val="both"/>
        <w:rPr>
          <w:rFonts w:ascii="Montserrat" w:hAnsi="Montserrat"/>
        </w:rPr>
      </w:pPr>
      <w:r w:rsidRPr="001848D6">
        <w:rPr>
          <w:rFonts w:ascii="Montserrat" w:hAnsi="Montserrat"/>
        </w:rPr>
        <w:t>El problem</w:t>
      </w:r>
      <w:r w:rsidR="00EF1242" w:rsidRPr="001848D6">
        <w:rPr>
          <w:rFonts w:ascii="Montserrat" w:hAnsi="Montserrat"/>
        </w:rPr>
        <w:t>a identificado permanece activo</w:t>
      </w:r>
      <w:r w:rsidRPr="001848D6">
        <w:rPr>
          <w:rFonts w:ascii="Montserrat" w:hAnsi="Montserrat"/>
        </w:rPr>
        <w:t xml:space="preserve">. Al </w:t>
      </w:r>
      <w:r w:rsidR="00140BA0" w:rsidRPr="001848D6">
        <w:rPr>
          <w:rFonts w:ascii="Montserrat" w:hAnsi="Montserrat"/>
        </w:rPr>
        <w:t>día</w:t>
      </w:r>
      <w:r w:rsidRPr="001848D6">
        <w:rPr>
          <w:rFonts w:ascii="Montserrat" w:hAnsi="Montserrat"/>
        </w:rPr>
        <w:t xml:space="preserve"> de hoy, la inversión</w:t>
      </w:r>
      <w:r w:rsidR="00B3739D" w:rsidRPr="001848D6">
        <w:rPr>
          <w:rFonts w:ascii="Montserrat" w:hAnsi="Montserrat"/>
        </w:rPr>
        <w:t xml:space="preserve"> marginal</w:t>
      </w:r>
      <w:r w:rsidRPr="001848D6">
        <w:rPr>
          <w:rFonts w:ascii="Montserrat" w:hAnsi="Montserrat"/>
        </w:rPr>
        <w:t xml:space="preserve"> en infraestructura en CTI en </w:t>
      </w:r>
      <w:r w:rsidR="00140BA0" w:rsidRPr="001848D6">
        <w:rPr>
          <w:rFonts w:ascii="Montserrat" w:hAnsi="Montserrat"/>
        </w:rPr>
        <w:t>México</w:t>
      </w:r>
      <w:r w:rsidRPr="001848D6">
        <w:rPr>
          <w:rFonts w:ascii="Montserrat" w:hAnsi="Montserrat"/>
        </w:rPr>
        <w:t xml:space="preserve"> </w:t>
      </w:r>
      <w:r w:rsidR="007671DC" w:rsidRPr="001848D6">
        <w:rPr>
          <w:rFonts w:ascii="Montserrat" w:hAnsi="Montserrat"/>
        </w:rPr>
        <w:t>prevalece</w:t>
      </w:r>
      <w:r w:rsidR="00140BA0" w:rsidRPr="001848D6">
        <w:rPr>
          <w:rFonts w:ascii="Montserrat" w:hAnsi="Montserrat"/>
        </w:rPr>
        <w:t xml:space="preserve">. </w:t>
      </w:r>
      <w:r w:rsidR="00B12A01" w:rsidRPr="001848D6">
        <w:rPr>
          <w:rFonts w:ascii="Montserrat" w:hAnsi="Montserrat"/>
        </w:rPr>
        <w:t>El GIDE ha venido d</w:t>
      </w:r>
      <w:r w:rsidR="00EF1242" w:rsidRPr="001848D6">
        <w:rPr>
          <w:rFonts w:ascii="Montserrat" w:hAnsi="Montserrat"/>
        </w:rPr>
        <w:t>isminuyendo en los últimos años</w:t>
      </w:r>
      <w:r w:rsidR="00B12A01" w:rsidRPr="001848D6">
        <w:rPr>
          <w:rFonts w:ascii="Montserrat" w:hAnsi="Montserrat"/>
        </w:rPr>
        <w:t xml:space="preserve"> y</w:t>
      </w:r>
      <w:r w:rsidR="00EF1242" w:rsidRPr="001848D6">
        <w:rPr>
          <w:rFonts w:ascii="Montserrat" w:hAnsi="Montserrat"/>
        </w:rPr>
        <w:t>,</w:t>
      </w:r>
      <w:r w:rsidR="00B12A01" w:rsidRPr="001848D6">
        <w:rPr>
          <w:rFonts w:ascii="Montserrat" w:hAnsi="Montserrat"/>
        </w:rPr>
        <w:t xml:space="preserve"> por consiguiente, el decremento al financiamiento a infraestructura ha impactado</w:t>
      </w:r>
      <w:r w:rsidR="00EF1242" w:rsidRPr="001848D6">
        <w:rPr>
          <w:rFonts w:ascii="Montserrat" w:hAnsi="Montserrat"/>
        </w:rPr>
        <w:t xml:space="preserve"> negativamente</w:t>
      </w:r>
      <w:r w:rsidR="00B12A01" w:rsidRPr="001848D6">
        <w:rPr>
          <w:rFonts w:ascii="Montserrat" w:hAnsi="Montserrat"/>
        </w:rPr>
        <w:t xml:space="preserve"> en las condiciones materiales de los CPI de CONACYT. </w:t>
      </w:r>
    </w:p>
    <w:p w14:paraId="0185C60A" w14:textId="25922478" w:rsidR="00073A81" w:rsidRPr="001848D6" w:rsidRDefault="00073A81" w:rsidP="00073A81">
      <w:pPr>
        <w:jc w:val="center"/>
        <w:rPr>
          <w:rFonts w:ascii="Montserrat" w:hAnsi="Montserrat"/>
        </w:rPr>
      </w:pPr>
      <w:r w:rsidRPr="001848D6">
        <w:rPr>
          <w:rFonts w:ascii="Montserrat" w:hAnsi="Montserrat"/>
          <w:noProof/>
          <w:shd w:val="clear" w:color="auto" w:fill="9BBB59" w:themeFill="accent3"/>
          <w:lang w:val="es-ES"/>
        </w:rPr>
        <w:drawing>
          <wp:inline distT="0" distB="0" distL="0" distR="0" wp14:anchorId="728DDB58" wp14:editId="724CBDA0">
            <wp:extent cx="4572000" cy="2295525"/>
            <wp:effectExtent l="0" t="0" r="0" b="0"/>
            <wp:docPr id="6" name="Gráfico 6">
              <a:extLst xmlns:a="http://schemas.openxmlformats.org/drawingml/2006/main">
                <a:ext uri="{FF2B5EF4-FFF2-40B4-BE49-F238E27FC236}">
                  <a16:creationId xmlns:a16="http://schemas.microsoft.com/office/drawing/2014/main" id="{C9D17B48-F596-4649-A80F-B093D77D3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8A13F7" w14:textId="0A63FDBD" w:rsidR="00AD7250" w:rsidRPr="001848D6" w:rsidRDefault="00B12A01" w:rsidP="00A0215F">
      <w:pPr>
        <w:jc w:val="both"/>
        <w:rPr>
          <w:rFonts w:ascii="Montserrat" w:hAnsi="Montserrat"/>
          <w:sz w:val="16"/>
          <w:szCs w:val="16"/>
        </w:rPr>
      </w:pPr>
      <w:r w:rsidRPr="001848D6">
        <w:rPr>
          <w:rFonts w:ascii="Montserrat" w:hAnsi="Montserrat"/>
          <w:sz w:val="16"/>
          <w:szCs w:val="16"/>
        </w:rPr>
        <w:t>Fuente:</w:t>
      </w:r>
      <w:r w:rsidR="002C60FF">
        <w:rPr>
          <w:rFonts w:ascii="Montserrat" w:hAnsi="Montserrat"/>
          <w:sz w:val="16"/>
          <w:szCs w:val="16"/>
        </w:rPr>
        <w:t xml:space="preserve"> Elaboración propia con datos de </w:t>
      </w:r>
      <w:r w:rsidRPr="001848D6">
        <w:rPr>
          <w:rFonts w:ascii="Montserrat" w:hAnsi="Montserrat"/>
          <w:sz w:val="16"/>
          <w:szCs w:val="16"/>
        </w:rPr>
        <w:t xml:space="preserve"> Main Science and Technology Indicators. https://stats.oecd.org/</w:t>
      </w:r>
    </w:p>
    <w:p w14:paraId="57341B51" w14:textId="0508D0EA" w:rsidR="002C4636" w:rsidRPr="001848D6" w:rsidRDefault="002C4636" w:rsidP="00A0215F">
      <w:pPr>
        <w:jc w:val="both"/>
        <w:rPr>
          <w:rFonts w:ascii="Montserrat" w:hAnsi="Montserrat"/>
        </w:rPr>
      </w:pPr>
    </w:p>
    <w:p w14:paraId="6CCA7B24" w14:textId="42A7C49A" w:rsidR="00B12A01" w:rsidRDefault="00D36EFC" w:rsidP="00A0215F">
      <w:pPr>
        <w:jc w:val="both"/>
        <w:rPr>
          <w:rFonts w:ascii="Montserrat" w:hAnsi="Montserrat"/>
        </w:rPr>
      </w:pPr>
      <w:r w:rsidRPr="001848D6">
        <w:rPr>
          <w:rFonts w:ascii="Montserrat" w:hAnsi="Montserrat"/>
        </w:rPr>
        <w:lastRenderedPageBreak/>
        <w:t>El p</w:t>
      </w:r>
      <w:r w:rsidR="0014143D" w:rsidRPr="001848D6">
        <w:rPr>
          <w:rFonts w:ascii="Montserrat" w:hAnsi="Montserrat"/>
        </w:rPr>
        <w:t>roblema es de ca</w:t>
      </w:r>
      <w:r w:rsidR="00FA6E4C" w:rsidRPr="001848D6">
        <w:rPr>
          <w:rFonts w:ascii="Montserrat" w:hAnsi="Montserrat"/>
        </w:rPr>
        <w:t>rácter nacional, dado que los 26</w:t>
      </w:r>
      <w:r w:rsidR="0014143D" w:rsidRPr="001848D6">
        <w:rPr>
          <w:rFonts w:ascii="Montserrat" w:hAnsi="Montserrat"/>
        </w:rPr>
        <w:t xml:space="preserve"> CPI de CONACYT, considerados el área de enfoque, se distribuyen a lo largo de </w:t>
      </w:r>
      <w:r w:rsidR="00F707BD" w:rsidRPr="001848D6">
        <w:rPr>
          <w:rFonts w:ascii="Montserrat" w:hAnsi="Montserrat"/>
        </w:rPr>
        <w:t xml:space="preserve">la </w:t>
      </w:r>
      <w:r w:rsidR="0014143D" w:rsidRPr="001848D6">
        <w:rPr>
          <w:rFonts w:ascii="Montserrat" w:hAnsi="Montserrat"/>
        </w:rPr>
        <w:t>latitud del país.</w:t>
      </w:r>
      <w:r w:rsidR="00D974B2">
        <w:rPr>
          <w:rFonts w:ascii="Montserrat" w:hAnsi="Montserrat"/>
        </w:rPr>
        <w:t xml:space="preserve"> En el cuadro siguiente</w:t>
      </w:r>
      <w:r w:rsidR="0014143D" w:rsidRPr="001848D6">
        <w:rPr>
          <w:rFonts w:ascii="Montserrat" w:hAnsi="Montserrat"/>
        </w:rPr>
        <w:t>, se enlistan los CPI, así como su ubicación geográfica:</w:t>
      </w:r>
    </w:p>
    <w:p w14:paraId="6B76CEF0" w14:textId="1CB269C5" w:rsidR="005D00B9" w:rsidRDefault="005D00B9" w:rsidP="00A0215F">
      <w:pPr>
        <w:jc w:val="both"/>
        <w:rPr>
          <w:rFonts w:ascii="Montserrat" w:hAnsi="Montserrat"/>
        </w:rPr>
      </w:pPr>
    </w:p>
    <w:tbl>
      <w:tblPr>
        <w:tblW w:w="10112" w:type="dxa"/>
        <w:jc w:val="center"/>
        <w:tblCellMar>
          <w:left w:w="70" w:type="dxa"/>
          <w:right w:w="70" w:type="dxa"/>
        </w:tblCellMar>
        <w:tblLook w:val="04A0" w:firstRow="1" w:lastRow="0" w:firstColumn="1" w:lastColumn="0" w:noHBand="0" w:noVBand="1"/>
      </w:tblPr>
      <w:tblGrid>
        <w:gridCol w:w="1554"/>
        <w:gridCol w:w="551"/>
        <w:gridCol w:w="2017"/>
        <w:gridCol w:w="4444"/>
        <w:gridCol w:w="1546"/>
      </w:tblGrid>
      <w:tr w:rsidR="00773243" w:rsidRPr="00773243" w14:paraId="2858FB17" w14:textId="0804F53B" w:rsidTr="00853DA7">
        <w:trPr>
          <w:trHeight w:val="557"/>
          <w:tblHeader/>
          <w:jc w:val="center"/>
        </w:trPr>
        <w:tc>
          <w:tcPr>
            <w:tcW w:w="10112"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41409E7E" w14:textId="00308501" w:rsidR="00773243" w:rsidRPr="00853DA7" w:rsidRDefault="00773243" w:rsidP="00773243">
            <w:pPr>
              <w:spacing w:line="240" w:lineRule="auto"/>
              <w:jc w:val="center"/>
              <w:rPr>
                <w:rFonts w:ascii="Times New Roman" w:eastAsia="Times New Roman" w:hAnsi="Times New Roman" w:cs="Times New Roman"/>
                <w:b/>
                <w:bCs/>
                <w:lang w:val="es-MX" w:eastAsia="es-MX"/>
              </w:rPr>
            </w:pPr>
            <w:r w:rsidRPr="00853DA7">
              <w:rPr>
                <w:rFonts w:ascii="Times New Roman" w:eastAsia="Times New Roman" w:hAnsi="Times New Roman" w:cs="Times New Roman"/>
                <w:b/>
                <w:bCs/>
                <w:lang w:val="es-MX" w:eastAsia="es-MX"/>
              </w:rPr>
              <w:t>Centros Públicos de Investigación CONACYT</w:t>
            </w:r>
          </w:p>
        </w:tc>
      </w:tr>
      <w:tr w:rsidR="00773243" w:rsidRPr="00773243" w14:paraId="0E7735CC" w14:textId="670D1B3E" w:rsidTr="00853DA7">
        <w:trPr>
          <w:trHeight w:val="276"/>
          <w:tblHeader/>
          <w:jc w:val="center"/>
        </w:trPr>
        <w:tc>
          <w:tcPr>
            <w:tcW w:w="180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8A57366" w14:textId="77777777" w:rsidR="00773243" w:rsidRPr="00773243" w:rsidRDefault="00773243" w:rsidP="00773243">
            <w:pPr>
              <w:spacing w:line="240" w:lineRule="auto"/>
              <w:jc w:val="center"/>
              <w:rPr>
                <w:rFonts w:ascii="Times New Roman" w:eastAsia="Times New Roman" w:hAnsi="Times New Roman" w:cs="Times New Roman"/>
                <w:b/>
                <w:bCs/>
                <w:sz w:val="16"/>
                <w:szCs w:val="16"/>
                <w:lang w:val="es-MX" w:eastAsia="es-MX"/>
              </w:rPr>
            </w:pPr>
            <w:r w:rsidRPr="00773243">
              <w:rPr>
                <w:rFonts w:ascii="Times New Roman" w:eastAsia="Times New Roman" w:hAnsi="Times New Roman" w:cs="Times New Roman"/>
                <w:b/>
                <w:bCs/>
                <w:sz w:val="16"/>
                <w:szCs w:val="16"/>
                <w:lang w:val="es-MX" w:eastAsia="es-MX"/>
              </w:rPr>
              <w:t>LOGO</w:t>
            </w:r>
          </w:p>
        </w:tc>
        <w:tc>
          <w:tcPr>
            <w:tcW w:w="166" w:type="dxa"/>
            <w:tcBorders>
              <w:top w:val="single" w:sz="4" w:space="0" w:color="auto"/>
              <w:left w:val="nil"/>
              <w:bottom w:val="single" w:sz="4" w:space="0" w:color="auto"/>
              <w:right w:val="single" w:sz="4" w:space="0" w:color="auto"/>
            </w:tcBorders>
            <w:shd w:val="clear" w:color="auto" w:fill="8DB3E2"/>
            <w:noWrap/>
            <w:vAlign w:val="center"/>
            <w:hideMark/>
          </w:tcPr>
          <w:p w14:paraId="7E490C48" w14:textId="77777777" w:rsidR="00773243" w:rsidRPr="00773243" w:rsidRDefault="00773243" w:rsidP="00773243">
            <w:pPr>
              <w:spacing w:line="240" w:lineRule="auto"/>
              <w:jc w:val="center"/>
              <w:rPr>
                <w:rFonts w:ascii="Times New Roman" w:eastAsia="Times New Roman" w:hAnsi="Times New Roman" w:cs="Times New Roman"/>
                <w:b/>
                <w:bCs/>
                <w:sz w:val="16"/>
                <w:szCs w:val="16"/>
                <w:lang w:val="es-MX" w:eastAsia="es-MX"/>
              </w:rPr>
            </w:pPr>
            <w:r w:rsidRPr="00773243">
              <w:rPr>
                <w:rFonts w:ascii="Times New Roman" w:eastAsia="Times New Roman" w:hAnsi="Times New Roman" w:cs="Times New Roman"/>
                <w:b/>
                <w:bCs/>
                <w:sz w:val="16"/>
                <w:szCs w:val="16"/>
                <w:lang w:val="es-MX" w:eastAsia="es-MX"/>
              </w:rPr>
              <w:t>U. R.</w:t>
            </w:r>
          </w:p>
        </w:tc>
        <w:tc>
          <w:tcPr>
            <w:tcW w:w="2017" w:type="dxa"/>
            <w:tcBorders>
              <w:top w:val="single" w:sz="4" w:space="0" w:color="auto"/>
              <w:left w:val="nil"/>
              <w:bottom w:val="single" w:sz="4" w:space="0" w:color="auto"/>
              <w:right w:val="single" w:sz="4" w:space="0" w:color="auto"/>
            </w:tcBorders>
            <w:shd w:val="clear" w:color="auto" w:fill="8DB3E2"/>
            <w:noWrap/>
            <w:vAlign w:val="center"/>
            <w:hideMark/>
          </w:tcPr>
          <w:p w14:paraId="53692CA7" w14:textId="77777777" w:rsidR="00773243" w:rsidRPr="00773243" w:rsidRDefault="00773243" w:rsidP="00773243">
            <w:pPr>
              <w:spacing w:line="240" w:lineRule="auto"/>
              <w:jc w:val="center"/>
              <w:rPr>
                <w:rFonts w:ascii="Times New Roman" w:eastAsia="Times New Roman" w:hAnsi="Times New Roman" w:cs="Times New Roman"/>
                <w:b/>
                <w:bCs/>
                <w:sz w:val="16"/>
                <w:szCs w:val="16"/>
                <w:lang w:val="es-MX" w:eastAsia="es-MX"/>
              </w:rPr>
            </w:pPr>
            <w:r w:rsidRPr="00773243">
              <w:rPr>
                <w:rFonts w:ascii="Times New Roman" w:eastAsia="Times New Roman" w:hAnsi="Times New Roman" w:cs="Times New Roman"/>
                <w:b/>
                <w:bCs/>
                <w:sz w:val="16"/>
                <w:szCs w:val="16"/>
                <w:lang w:val="es-MX" w:eastAsia="es-MX"/>
              </w:rPr>
              <w:t>SIGLAS</w:t>
            </w:r>
          </w:p>
        </w:tc>
        <w:tc>
          <w:tcPr>
            <w:tcW w:w="4444" w:type="dxa"/>
            <w:tcBorders>
              <w:top w:val="single" w:sz="4" w:space="0" w:color="auto"/>
              <w:left w:val="nil"/>
              <w:bottom w:val="single" w:sz="4" w:space="0" w:color="auto"/>
              <w:right w:val="single" w:sz="4" w:space="0" w:color="auto"/>
            </w:tcBorders>
            <w:shd w:val="clear" w:color="auto" w:fill="8DB3E2"/>
            <w:noWrap/>
            <w:vAlign w:val="center"/>
            <w:hideMark/>
          </w:tcPr>
          <w:p w14:paraId="04E2DE4F" w14:textId="77777777" w:rsidR="00773243" w:rsidRPr="00773243" w:rsidRDefault="00773243" w:rsidP="00773243">
            <w:pPr>
              <w:spacing w:line="240" w:lineRule="auto"/>
              <w:jc w:val="center"/>
              <w:rPr>
                <w:rFonts w:ascii="Times New Roman" w:eastAsia="Times New Roman" w:hAnsi="Times New Roman" w:cs="Times New Roman"/>
                <w:b/>
                <w:bCs/>
                <w:sz w:val="16"/>
                <w:szCs w:val="16"/>
                <w:lang w:val="es-MX" w:eastAsia="es-MX"/>
              </w:rPr>
            </w:pPr>
            <w:r w:rsidRPr="00773243">
              <w:rPr>
                <w:rFonts w:ascii="Times New Roman" w:eastAsia="Times New Roman" w:hAnsi="Times New Roman" w:cs="Times New Roman"/>
                <w:b/>
                <w:bCs/>
                <w:sz w:val="16"/>
                <w:szCs w:val="16"/>
                <w:lang w:val="es-MX" w:eastAsia="es-MX"/>
              </w:rPr>
              <w:t>NOMBRE</w:t>
            </w:r>
          </w:p>
        </w:tc>
        <w:tc>
          <w:tcPr>
            <w:tcW w:w="1678" w:type="dxa"/>
            <w:tcBorders>
              <w:top w:val="single" w:sz="4" w:space="0" w:color="auto"/>
              <w:left w:val="nil"/>
              <w:bottom w:val="single" w:sz="4" w:space="0" w:color="auto"/>
              <w:right w:val="single" w:sz="4" w:space="0" w:color="auto"/>
            </w:tcBorders>
            <w:shd w:val="clear" w:color="auto" w:fill="8DB3E2"/>
          </w:tcPr>
          <w:p w14:paraId="7CDB00B2" w14:textId="2C69801C" w:rsidR="00773243" w:rsidRPr="00773243" w:rsidRDefault="00773243" w:rsidP="00773243">
            <w:pPr>
              <w:spacing w:line="240" w:lineRule="auto"/>
              <w:jc w:val="center"/>
              <w:rPr>
                <w:rFonts w:ascii="Times New Roman" w:eastAsia="Times New Roman" w:hAnsi="Times New Roman" w:cs="Times New Roman"/>
                <w:b/>
                <w:bCs/>
                <w:sz w:val="20"/>
                <w:szCs w:val="20"/>
                <w:lang w:val="es-MX" w:eastAsia="es-MX"/>
              </w:rPr>
            </w:pPr>
            <w:r>
              <w:rPr>
                <w:rFonts w:ascii="Times New Roman" w:eastAsia="Times New Roman" w:hAnsi="Times New Roman" w:cs="Times New Roman"/>
                <w:b/>
                <w:bCs/>
                <w:sz w:val="20"/>
                <w:szCs w:val="20"/>
                <w:lang w:val="es-MX" w:eastAsia="es-MX"/>
              </w:rPr>
              <w:t>Entidad</w:t>
            </w:r>
          </w:p>
        </w:tc>
      </w:tr>
      <w:tr w:rsidR="00773243" w:rsidRPr="00773243" w14:paraId="2AA034A6" w14:textId="78B6B16F" w:rsidTr="00853DA7">
        <w:trPr>
          <w:trHeight w:val="840"/>
          <w:jc w:val="center"/>
        </w:trPr>
        <w:tc>
          <w:tcPr>
            <w:tcW w:w="1807" w:type="dxa"/>
            <w:tcBorders>
              <w:top w:val="single" w:sz="4" w:space="0" w:color="auto"/>
              <w:left w:val="single" w:sz="4" w:space="0" w:color="auto"/>
              <w:bottom w:val="single" w:sz="4" w:space="0" w:color="auto"/>
              <w:right w:val="single" w:sz="4" w:space="0" w:color="auto"/>
            </w:tcBorders>
            <w:hideMark/>
          </w:tcPr>
          <w:p w14:paraId="0E579653"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492864" behindDoc="0" locked="0" layoutInCell="1" allowOverlap="1" wp14:anchorId="047EAC42" wp14:editId="0AA31C5F">
                  <wp:simplePos x="0" y="0"/>
                  <wp:positionH relativeFrom="column">
                    <wp:posOffset>168275</wp:posOffset>
                  </wp:positionH>
                  <wp:positionV relativeFrom="paragraph">
                    <wp:posOffset>5080</wp:posOffset>
                  </wp:positionV>
                  <wp:extent cx="472440" cy="476250"/>
                  <wp:effectExtent l="0" t="0" r="3810" b="0"/>
                  <wp:wrapNone/>
                  <wp:docPr id="38" name="Imagen 38" descr="CIG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GG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 cy="47625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512E9F0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90A</w:t>
            </w:r>
          </w:p>
        </w:tc>
        <w:tc>
          <w:tcPr>
            <w:tcW w:w="2017" w:type="dxa"/>
            <w:tcBorders>
              <w:top w:val="nil"/>
              <w:left w:val="nil"/>
              <w:bottom w:val="single" w:sz="4" w:space="0" w:color="auto"/>
              <w:right w:val="single" w:sz="4" w:space="0" w:color="auto"/>
            </w:tcBorders>
            <w:noWrap/>
            <w:vAlign w:val="center"/>
            <w:hideMark/>
          </w:tcPr>
          <w:p w14:paraId="0496D3B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CIGGET</w:t>
            </w:r>
          </w:p>
        </w:tc>
        <w:tc>
          <w:tcPr>
            <w:tcW w:w="4444" w:type="dxa"/>
            <w:tcBorders>
              <w:top w:val="nil"/>
              <w:left w:val="nil"/>
              <w:bottom w:val="single" w:sz="4" w:space="0" w:color="auto"/>
              <w:right w:val="single" w:sz="4" w:space="0" w:color="auto"/>
            </w:tcBorders>
            <w:vAlign w:val="center"/>
            <w:hideMark/>
          </w:tcPr>
          <w:p w14:paraId="2943D71D"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en Geografía y Geomática "Ing. Jorge l. Tamayo", A. C.</w:t>
            </w:r>
          </w:p>
        </w:tc>
        <w:tc>
          <w:tcPr>
            <w:tcW w:w="1678" w:type="dxa"/>
            <w:tcBorders>
              <w:top w:val="nil"/>
              <w:left w:val="nil"/>
              <w:bottom w:val="single" w:sz="4" w:space="0" w:color="auto"/>
              <w:right w:val="single" w:sz="4" w:space="0" w:color="auto"/>
            </w:tcBorders>
          </w:tcPr>
          <w:p w14:paraId="13C1EA6F" w14:textId="6778FE68"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Ciudad de México</w:t>
            </w:r>
          </w:p>
        </w:tc>
      </w:tr>
      <w:tr w:rsidR="00773243" w:rsidRPr="00773243" w14:paraId="3003D7D5" w14:textId="114B6896" w:rsidTr="00853DA7">
        <w:trPr>
          <w:trHeight w:val="993"/>
          <w:jc w:val="center"/>
        </w:trPr>
        <w:tc>
          <w:tcPr>
            <w:tcW w:w="1807" w:type="dxa"/>
            <w:tcBorders>
              <w:top w:val="single" w:sz="4" w:space="0" w:color="auto"/>
              <w:left w:val="single" w:sz="4" w:space="0" w:color="auto"/>
              <w:bottom w:val="single" w:sz="4" w:space="0" w:color="auto"/>
              <w:right w:val="single" w:sz="4" w:space="0" w:color="auto"/>
            </w:tcBorders>
            <w:hideMark/>
          </w:tcPr>
          <w:p w14:paraId="5F109839"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508224" behindDoc="0" locked="0" layoutInCell="1" allowOverlap="1" wp14:anchorId="2E842B6D" wp14:editId="1F82AFF1">
                  <wp:simplePos x="0" y="0"/>
                  <wp:positionH relativeFrom="column">
                    <wp:posOffset>134620</wp:posOffset>
                  </wp:positionH>
                  <wp:positionV relativeFrom="paragraph">
                    <wp:posOffset>46355</wp:posOffset>
                  </wp:positionV>
                  <wp:extent cx="533400" cy="546735"/>
                  <wp:effectExtent l="0" t="0" r="0" b="571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46735"/>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1AACAD55"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90C</w:t>
            </w:r>
          </w:p>
        </w:tc>
        <w:tc>
          <w:tcPr>
            <w:tcW w:w="2017" w:type="dxa"/>
            <w:tcBorders>
              <w:top w:val="nil"/>
              <w:left w:val="nil"/>
              <w:bottom w:val="single" w:sz="4" w:space="0" w:color="auto"/>
              <w:right w:val="single" w:sz="4" w:space="0" w:color="auto"/>
            </w:tcBorders>
            <w:noWrap/>
            <w:vAlign w:val="center"/>
            <w:hideMark/>
          </w:tcPr>
          <w:p w14:paraId="6D825B8F"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CIMAT</w:t>
            </w:r>
          </w:p>
        </w:tc>
        <w:tc>
          <w:tcPr>
            <w:tcW w:w="4444" w:type="dxa"/>
            <w:tcBorders>
              <w:top w:val="nil"/>
              <w:left w:val="nil"/>
              <w:bottom w:val="single" w:sz="4" w:space="0" w:color="auto"/>
              <w:right w:val="single" w:sz="4" w:space="0" w:color="auto"/>
            </w:tcBorders>
            <w:vAlign w:val="center"/>
            <w:hideMark/>
          </w:tcPr>
          <w:p w14:paraId="3CFF7A4E"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en Matemáticas, A. C.</w:t>
            </w:r>
          </w:p>
        </w:tc>
        <w:tc>
          <w:tcPr>
            <w:tcW w:w="1678" w:type="dxa"/>
            <w:tcBorders>
              <w:top w:val="nil"/>
              <w:left w:val="nil"/>
              <w:bottom w:val="single" w:sz="4" w:space="0" w:color="auto"/>
              <w:right w:val="single" w:sz="4" w:space="0" w:color="auto"/>
            </w:tcBorders>
          </w:tcPr>
          <w:p w14:paraId="14F8082E" w14:textId="339CEF2B"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Guanajuato</w:t>
            </w:r>
          </w:p>
        </w:tc>
      </w:tr>
      <w:tr w:rsidR="00773243" w:rsidRPr="00773243" w14:paraId="530AAE17" w14:textId="0A5E7D58" w:rsidTr="00853DA7">
        <w:trPr>
          <w:trHeight w:val="836"/>
          <w:jc w:val="center"/>
        </w:trPr>
        <w:tc>
          <w:tcPr>
            <w:tcW w:w="1807" w:type="dxa"/>
            <w:tcBorders>
              <w:top w:val="single" w:sz="4" w:space="0" w:color="auto"/>
              <w:left w:val="single" w:sz="4" w:space="0" w:color="auto"/>
              <w:bottom w:val="single" w:sz="4" w:space="0" w:color="auto"/>
              <w:right w:val="single" w:sz="4" w:space="0" w:color="auto"/>
            </w:tcBorders>
            <w:hideMark/>
          </w:tcPr>
          <w:p w14:paraId="1E7BC386"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523584" behindDoc="0" locked="0" layoutInCell="1" allowOverlap="1" wp14:anchorId="73A484FE" wp14:editId="098EF951">
                  <wp:simplePos x="0" y="0"/>
                  <wp:positionH relativeFrom="column">
                    <wp:posOffset>134620</wp:posOffset>
                  </wp:positionH>
                  <wp:positionV relativeFrom="paragraph">
                    <wp:posOffset>57150</wp:posOffset>
                  </wp:positionV>
                  <wp:extent cx="533400" cy="544830"/>
                  <wp:effectExtent l="0" t="0" r="0" b="0"/>
                  <wp:wrapNone/>
                  <wp:docPr id="40" name="Imagen 40" descr="CIM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MAV"/>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54483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0D08A78D"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90E</w:t>
            </w:r>
          </w:p>
        </w:tc>
        <w:tc>
          <w:tcPr>
            <w:tcW w:w="2017" w:type="dxa"/>
            <w:tcBorders>
              <w:top w:val="nil"/>
              <w:left w:val="nil"/>
              <w:bottom w:val="single" w:sz="4" w:space="0" w:color="auto"/>
              <w:right w:val="single" w:sz="4" w:space="0" w:color="auto"/>
            </w:tcBorders>
            <w:noWrap/>
            <w:vAlign w:val="center"/>
            <w:hideMark/>
          </w:tcPr>
          <w:p w14:paraId="201084B9"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CIMAV</w:t>
            </w:r>
          </w:p>
        </w:tc>
        <w:tc>
          <w:tcPr>
            <w:tcW w:w="4444" w:type="dxa"/>
            <w:tcBorders>
              <w:top w:val="nil"/>
              <w:left w:val="nil"/>
              <w:bottom w:val="single" w:sz="4" w:space="0" w:color="auto"/>
              <w:right w:val="single" w:sz="4" w:space="0" w:color="auto"/>
            </w:tcBorders>
            <w:vAlign w:val="center"/>
            <w:hideMark/>
          </w:tcPr>
          <w:p w14:paraId="34C05F09"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 xml:space="preserve">Centro de Investigación en Materiales Avanzados, S.C. </w:t>
            </w:r>
          </w:p>
        </w:tc>
        <w:tc>
          <w:tcPr>
            <w:tcW w:w="1678" w:type="dxa"/>
            <w:tcBorders>
              <w:top w:val="nil"/>
              <w:left w:val="nil"/>
              <w:bottom w:val="single" w:sz="4" w:space="0" w:color="auto"/>
              <w:right w:val="single" w:sz="4" w:space="0" w:color="auto"/>
            </w:tcBorders>
          </w:tcPr>
          <w:p w14:paraId="65FB4806" w14:textId="65C49EB0"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Chihuahua</w:t>
            </w:r>
          </w:p>
        </w:tc>
      </w:tr>
      <w:tr w:rsidR="00773243" w:rsidRPr="00773243" w14:paraId="3C4D25F0" w14:textId="7406EAB7" w:rsidTr="00853DA7">
        <w:trPr>
          <w:trHeight w:val="794"/>
          <w:jc w:val="center"/>
        </w:trPr>
        <w:tc>
          <w:tcPr>
            <w:tcW w:w="1807" w:type="dxa"/>
            <w:tcBorders>
              <w:top w:val="single" w:sz="4" w:space="0" w:color="auto"/>
              <w:left w:val="single" w:sz="4" w:space="0" w:color="auto"/>
              <w:bottom w:val="single" w:sz="4" w:space="0" w:color="auto"/>
              <w:right w:val="single" w:sz="4" w:space="0" w:color="auto"/>
            </w:tcBorders>
            <w:hideMark/>
          </w:tcPr>
          <w:p w14:paraId="5BC58FAE"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538944" behindDoc="0" locked="0" layoutInCell="1" allowOverlap="1" wp14:anchorId="4CFF4169" wp14:editId="777D40B1">
                  <wp:simplePos x="0" y="0"/>
                  <wp:positionH relativeFrom="column">
                    <wp:posOffset>130175</wp:posOffset>
                  </wp:positionH>
                  <wp:positionV relativeFrom="paragraph">
                    <wp:posOffset>41275</wp:posOffset>
                  </wp:positionV>
                  <wp:extent cx="561975" cy="495300"/>
                  <wp:effectExtent l="0" t="0" r="9525" b="0"/>
                  <wp:wrapNone/>
                  <wp:docPr id="41" name="Imagen 41" descr="CIA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ATEC"/>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4525F28F"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90G</w:t>
            </w:r>
          </w:p>
        </w:tc>
        <w:tc>
          <w:tcPr>
            <w:tcW w:w="2017" w:type="dxa"/>
            <w:tcBorders>
              <w:top w:val="nil"/>
              <w:left w:val="nil"/>
              <w:bottom w:val="single" w:sz="4" w:space="0" w:color="auto"/>
              <w:right w:val="single" w:sz="4" w:space="0" w:color="auto"/>
            </w:tcBorders>
            <w:noWrap/>
            <w:vAlign w:val="center"/>
            <w:hideMark/>
          </w:tcPr>
          <w:p w14:paraId="5BD72473"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CIATEC</w:t>
            </w:r>
          </w:p>
        </w:tc>
        <w:tc>
          <w:tcPr>
            <w:tcW w:w="4444" w:type="dxa"/>
            <w:tcBorders>
              <w:top w:val="nil"/>
              <w:left w:val="nil"/>
              <w:bottom w:val="single" w:sz="4" w:space="0" w:color="auto"/>
              <w:right w:val="single" w:sz="4" w:space="0" w:color="auto"/>
            </w:tcBorders>
            <w:vAlign w:val="center"/>
            <w:hideMark/>
          </w:tcPr>
          <w:p w14:paraId="679E3B13"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Innovación Aplicada en Tecnologías Competitivas.</w:t>
            </w:r>
          </w:p>
        </w:tc>
        <w:tc>
          <w:tcPr>
            <w:tcW w:w="1678" w:type="dxa"/>
            <w:tcBorders>
              <w:top w:val="nil"/>
              <w:left w:val="nil"/>
              <w:bottom w:val="single" w:sz="4" w:space="0" w:color="auto"/>
              <w:right w:val="single" w:sz="4" w:space="0" w:color="auto"/>
            </w:tcBorders>
          </w:tcPr>
          <w:p w14:paraId="486754D5" w14:textId="752CFBB4"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Guanajuato</w:t>
            </w:r>
          </w:p>
        </w:tc>
      </w:tr>
      <w:tr w:rsidR="00773243" w:rsidRPr="00773243" w14:paraId="4754C68E" w14:textId="3F2E4E04" w:rsidTr="00853DA7">
        <w:trPr>
          <w:trHeight w:val="746"/>
          <w:jc w:val="center"/>
        </w:trPr>
        <w:tc>
          <w:tcPr>
            <w:tcW w:w="1807" w:type="dxa"/>
            <w:tcBorders>
              <w:top w:val="single" w:sz="4" w:space="0" w:color="auto"/>
              <w:left w:val="single" w:sz="4" w:space="0" w:color="auto"/>
              <w:bottom w:val="single" w:sz="4" w:space="0" w:color="auto"/>
              <w:right w:val="single" w:sz="4" w:space="0" w:color="auto"/>
            </w:tcBorders>
            <w:hideMark/>
          </w:tcPr>
          <w:p w14:paraId="76B54073"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554304" behindDoc="0" locked="0" layoutInCell="1" allowOverlap="1" wp14:anchorId="1B27C78E" wp14:editId="601F52CC">
                  <wp:simplePos x="0" y="0"/>
                  <wp:positionH relativeFrom="column">
                    <wp:posOffset>64135</wp:posOffset>
                  </wp:positionH>
                  <wp:positionV relativeFrom="paragraph">
                    <wp:posOffset>19050</wp:posOffset>
                  </wp:positionV>
                  <wp:extent cx="657225" cy="476250"/>
                  <wp:effectExtent l="0" t="0" r="0" b="0"/>
                  <wp:wrapNone/>
                  <wp:docPr id="42" name="Imagen 42" descr="CIAT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ATEJ"/>
                          <pic:cNvPicPr>
                            <a:picLocks noChangeAspect="1" noChangeArrowheads="1"/>
                          </pic:cNvPicPr>
                        </pic:nvPicPr>
                        <pic:blipFill>
                          <a:blip r:embed="rId18">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22767AEF"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90I</w:t>
            </w:r>
          </w:p>
        </w:tc>
        <w:tc>
          <w:tcPr>
            <w:tcW w:w="2017" w:type="dxa"/>
            <w:tcBorders>
              <w:top w:val="nil"/>
              <w:left w:val="nil"/>
              <w:bottom w:val="single" w:sz="4" w:space="0" w:color="auto"/>
              <w:right w:val="single" w:sz="4" w:space="0" w:color="auto"/>
            </w:tcBorders>
            <w:noWrap/>
            <w:vAlign w:val="center"/>
            <w:hideMark/>
          </w:tcPr>
          <w:p w14:paraId="3656DFBE"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CIATEJ</w:t>
            </w:r>
          </w:p>
        </w:tc>
        <w:tc>
          <w:tcPr>
            <w:tcW w:w="4444" w:type="dxa"/>
            <w:tcBorders>
              <w:top w:val="nil"/>
              <w:left w:val="nil"/>
              <w:bottom w:val="single" w:sz="4" w:space="0" w:color="auto"/>
              <w:right w:val="single" w:sz="4" w:space="0" w:color="auto"/>
            </w:tcBorders>
            <w:vAlign w:val="center"/>
            <w:hideMark/>
          </w:tcPr>
          <w:p w14:paraId="3DD2495A"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y Asistencia en Tecnología y  Diseño del Estado de Jalisco, a. C.</w:t>
            </w:r>
          </w:p>
        </w:tc>
        <w:tc>
          <w:tcPr>
            <w:tcW w:w="1678" w:type="dxa"/>
            <w:tcBorders>
              <w:top w:val="nil"/>
              <w:left w:val="nil"/>
              <w:bottom w:val="single" w:sz="4" w:space="0" w:color="auto"/>
              <w:right w:val="single" w:sz="4" w:space="0" w:color="auto"/>
            </w:tcBorders>
          </w:tcPr>
          <w:p w14:paraId="6E73B2BC" w14:textId="789FFEAF"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 xml:space="preserve">Jalisco </w:t>
            </w:r>
          </w:p>
        </w:tc>
      </w:tr>
      <w:tr w:rsidR="00773243" w:rsidRPr="00773243" w14:paraId="0868A109" w14:textId="679CDAD8" w:rsidTr="00853DA7">
        <w:trPr>
          <w:trHeight w:val="828"/>
          <w:jc w:val="center"/>
        </w:trPr>
        <w:tc>
          <w:tcPr>
            <w:tcW w:w="1807" w:type="dxa"/>
            <w:tcBorders>
              <w:top w:val="single" w:sz="4" w:space="0" w:color="auto"/>
              <w:left w:val="single" w:sz="4" w:space="0" w:color="auto"/>
              <w:bottom w:val="single" w:sz="4" w:space="0" w:color="auto"/>
              <w:right w:val="single" w:sz="4" w:space="0" w:color="auto"/>
            </w:tcBorders>
            <w:hideMark/>
          </w:tcPr>
          <w:p w14:paraId="1A520CA8"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569664" behindDoc="0" locked="0" layoutInCell="1" allowOverlap="1" wp14:anchorId="2CB84F80" wp14:editId="35CEB0DA">
                  <wp:simplePos x="0" y="0"/>
                  <wp:positionH relativeFrom="column">
                    <wp:posOffset>113665</wp:posOffset>
                  </wp:positionH>
                  <wp:positionV relativeFrom="paragraph">
                    <wp:posOffset>14605</wp:posOffset>
                  </wp:positionV>
                  <wp:extent cx="549275" cy="504825"/>
                  <wp:effectExtent l="0" t="0" r="3175" b="9525"/>
                  <wp:wrapNone/>
                  <wp:docPr id="43" name="Imagen 43" descr="CIDET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IDETE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275" cy="504825"/>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58BC3F0E"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90K</w:t>
            </w:r>
          </w:p>
        </w:tc>
        <w:tc>
          <w:tcPr>
            <w:tcW w:w="2017" w:type="dxa"/>
            <w:tcBorders>
              <w:top w:val="nil"/>
              <w:left w:val="nil"/>
              <w:bottom w:val="single" w:sz="4" w:space="0" w:color="auto"/>
              <w:right w:val="single" w:sz="4" w:space="0" w:color="auto"/>
            </w:tcBorders>
            <w:noWrap/>
            <w:vAlign w:val="center"/>
            <w:hideMark/>
          </w:tcPr>
          <w:p w14:paraId="48CBD480"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CIDETEQ</w:t>
            </w:r>
          </w:p>
        </w:tc>
        <w:tc>
          <w:tcPr>
            <w:tcW w:w="4444" w:type="dxa"/>
            <w:tcBorders>
              <w:top w:val="nil"/>
              <w:left w:val="nil"/>
              <w:bottom w:val="single" w:sz="4" w:space="0" w:color="auto"/>
              <w:right w:val="single" w:sz="4" w:space="0" w:color="auto"/>
            </w:tcBorders>
            <w:vAlign w:val="center"/>
            <w:hideMark/>
          </w:tcPr>
          <w:p w14:paraId="4EA4193A"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y Desarrollo Tecnológico en Electroquímica, S.C.</w:t>
            </w:r>
          </w:p>
        </w:tc>
        <w:tc>
          <w:tcPr>
            <w:tcW w:w="1678" w:type="dxa"/>
            <w:tcBorders>
              <w:top w:val="nil"/>
              <w:left w:val="nil"/>
              <w:bottom w:val="single" w:sz="4" w:space="0" w:color="auto"/>
              <w:right w:val="single" w:sz="4" w:space="0" w:color="auto"/>
            </w:tcBorders>
          </w:tcPr>
          <w:p w14:paraId="078476C0" w14:textId="2EA0261F"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Querétaro</w:t>
            </w:r>
          </w:p>
        </w:tc>
      </w:tr>
      <w:tr w:rsidR="00773243" w:rsidRPr="00773243" w14:paraId="13031519" w14:textId="7FCC54E6" w:rsidTr="00853DA7">
        <w:trPr>
          <w:trHeight w:val="840"/>
          <w:jc w:val="center"/>
        </w:trPr>
        <w:tc>
          <w:tcPr>
            <w:tcW w:w="1807" w:type="dxa"/>
            <w:tcBorders>
              <w:top w:val="single" w:sz="4" w:space="0" w:color="auto"/>
              <w:left w:val="single" w:sz="4" w:space="0" w:color="auto"/>
              <w:bottom w:val="single" w:sz="4" w:space="0" w:color="auto"/>
              <w:right w:val="single" w:sz="4" w:space="0" w:color="auto"/>
            </w:tcBorders>
            <w:hideMark/>
          </w:tcPr>
          <w:p w14:paraId="30F69D6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585024" behindDoc="0" locked="0" layoutInCell="1" allowOverlap="1" wp14:anchorId="55635C62" wp14:editId="5FDBF67D">
                  <wp:simplePos x="0" y="0"/>
                  <wp:positionH relativeFrom="column">
                    <wp:posOffset>130810</wp:posOffset>
                  </wp:positionH>
                  <wp:positionV relativeFrom="paragraph">
                    <wp:posOffset>44450</wp:posOffset>
                  </wp:positionV>
                  <wp:extent cx="495300" cy="447675"/>
                  <wp:effectExtent l="0" t="0" r="0" b="9525"/>
                  <wp:wrapNone/>
                  <wp:docPr id="44" name="Imagen 44" descr="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ID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0000542E"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90M</w:t>
            </w:r>
          </w:p>
        </w:tc>
        <w:tc>
          <w:tcPr>
            <w:tcW w:w="2017" w:type="dxa"/>
            <w:tcBorders>
              <w:top w:val="nil"/>
              <w:left w:val="nil"/>
              <w:bottom w:val="single" w:sz="4" w:space="0" w:color="auto"/>
              <w:right w:val="single" w:sz="4" w:space="0" w:color="auto"/>
            </w:tcBorders>
            <w:noWrap/>
            <w:vAlign w:val="center"/>
            <w:hideMark/>
          </w:tcPr>
          <w:p w14:paraId="27AA1632"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CIDE</w:t>
            </w:r>
          </w:p>
        </w:tc>
        <w:tc>
          <w:tcPr>
            <w:tcW w:w="4444" w:type="dxa"/>
            <w:tcBorders>
              <w:top w:val="nil"/>
              <w:left w:val="nil"/>
              <w:bottom w:val="single" w:sz="4" w:space="0" w:color="auto"/>
              <w:right w:val="single" w:sz="4" w:space="0" w:color="auto"/>
            </w:tcBorders>
            <w:vAlign w:val="center"/>
            <w:hideMark/>
          </w:tcPr>
          <w:p w14:paraId="43223975"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y Docencia Económicas, A. C.</w:t>
            </w:r>
          </w:p>
        </w:tc>
        <w:tc>
          <w:tcPr>
            <w:tcW w:w="1678" w:type="dxa"/>
            <w:tcBorders>
              <w:top w:val="nil"/>
              <w:left w:val="nil"/>
              <w:bottom w:val="single" w:sz="4" w:space="0" w:color="auto"/>
              <w:right w:val="single" w:sz="4" w:space="0" w:color="auto"/>
            </w:tcBorders>
          </w:tcPr>
          <w:p w14:paraId="5CE201C0" w14:textId="4048E221"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Ciudad de México</w:t>
            </w:r>
          </w:p>
        </w:tc>
      </w:tr>
      <w:tr w:rsidR="00773243" w:rsidRPr="00773243" w14:paraId="6477C42B" w14:textId="656A08E0" w:rsidTr="00853DA7">
        <w:trPr>
          <w:trHeight w:val="852"/>
          <w:jc w:val="center"/>
        </w:trPr>
        <w:tc>
          <w:tcPr>
            <w:tcW w:w="1807" w:type="dxa"/>
            <w:tcBorders>
              <w:top w:val="single" w:sz="4" w:space="0" w:color="auto"/>
              <w:left w:val="single" w:sz="4" w:space="0" w:color="auto"/>
              <w:bottom w:val="single" w:sz="4" w:space="0" w:color="auto"/>
              <w:right w:val="single" w:sz="4" w:space="0" w:color="auto"/>
            </w:tcBorders>
            <w:hideMark/>
          </w:tcPr>
          <w:p w14:paraId="784D2084"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600384" behindDoc="0" locked="0" layoutInCell="1" allowOverlap="1" wp14:anchorId="148BFFEA" wp14:editId="59E57A11">
                  <wp:simplePos x="0" y="0"/>
                  <wp:positionH relativeFrom="column">
                    <wp:posOffset>68580</wp:posOffset>
                  </wp:positionH>
                  <wp:positionV relativeFrom="paragraph">
                    <wp:posOffset>9525</wp:posOffset>
                  </wp:positionV>
                  <wp:extent cx="640080" cy="586740"/>
                  <wp:effectExtent l="0" t="0" r="7620" b="0"/>
                  <wp:wrapNone/>
                  <wp:docPr id="45" name="Imagen 45" descr="CIB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IBNOR"/>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58674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41E5703F"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90O</w:t>
            </w:r>
          </w:p>
        </w:tc>
        <w:tc>
          <w:tcPr>
            <w:tcW w:w="2017" w:type="dxa"/>
            <w:tcBorders>
              <w:top w:val="nil"/>
              <w:left w:val="nil"/>
              <w:bottom w:val="single" w:sz="4" w:space="0" w:color="auto"/>
              <w:right w:val="single" w:sz="4" w:space="0" w:color="auto"/>
            </w:tcBorders>
            <w:noWrap/>
            <w:vAlign w:val="center"/>
            <w:hideMark/>
          </w:tcPr>
          <w:p w14:paraId="1A100A50"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CIBNOR</w:t>
            </w:r>
          </w:p>
        </w:tc>
        <w:tc>
          <w:tcPr>
            <w:tcW w:w="4444" w:type="dxa"/>
            <w:tcBorders>
              <w:top w:val="nil"/>
              <w:left w:val="nil"/>
              <w:bottom w:val="single" w:sz="4" w:space="0" w:color="auto"/>
              <w:right w:val="single" w:sz="4" w:space="0" w:color="auto"/>
            </w:tcBorders>
            <w:vAlign w:val="center"/>
            <w:hideMark/>
          </w:tcPr>
          <w:p w14:paraId="74686857"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Investigaciones Biológicas del Noroeste, S. C.</w:t>
            </w:r>
          </w:p>
        </w:tc>
        <w:tc>
          <w:tcPr>
            <w:tcW w:w="1678" w:type="dxa"/>
            <w:tcBorders>
              <w:top w:val="nil"/>
              <w:left w:val="nil"/>
              <w:bottom w:val="single" w:sz="4" w:space="0" w:color="auto"/>
              <w:right w:val="single" w:sz="4" w:space="0" w:color="auto"/>
            </w:tcBorders>
          </w:tcPr>
          <w:p w14:paraId="2FE36952" w14:textId="12AE3BE5"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 xml:space="preserve">Baja California Sur </w:t>
            </w:r>
          </w:p>
        </w:tc>
      </w:tr>
      <w:tr w:rsidR="00773243" w:rsidRPr="00773243" w14:paraId="15FC7C0B" w14:textId="424C3080" w:rsidTr="00853DA7">
        <w:trPr>
          <w:trHeight w:val="836"/>
          <w:jc w:val="center"/>
        </w:trPr>
        <w:tc>
          <w:tcPr>
            <w:tcW w:w="1807" w:type="dxa"/>
            <w:tcBorders>
              <w:top w:val="single" w:sz="4" w:space="0" w:color="auto"/>
              <w:left w:val="single" w:sz="4" w:space="0" w:color="auto"/>
              <w:bottom w:val="single" w:sz="4" w:space="0" w:color="auto"/>
              <w:right w:val="single" w:sz="4" w:space="0" w:color="auto"/>
            </w:tcBorders>
            <w:hideMark/>
          </w:tcPr>
          <w:p w14:paraId="61AD9B7B"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615744" behindDoc="0" locked="0" layoutInCell="1" allowOverlap="1" wp14:anchorId="5388B1A5" wp14:editId="3E13EE1E">
                  <wp:simplePos x="0" y="0"/>
                  <wp:positionH relativeFrom="column">
                    <wp:posOffset>64135</wp:posOffset>
                  </wp:positionH>
                  <wp:positionV relativeFrom="paragraph">
                    <wp:posOffset>53340</wp:posOffset>
                  </wp:positionV>
                  <wp:extent cx="628650" cy="419100"/>
                  <wp:effectExtent l="0" t="0" r="0" b="0"/>
                  <wp:wrapNone/>
                  <wp:docPr id="46" name="Imagen 46" descr="C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I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41910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5C32B32B"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90Q</w:t>
            </w:r>
          </w:p>
        </w:tc>
        <w:tc>
          <w:tcPr>
            <w:tcW w:w="2017" w:type="dxa"/>
            <w:tcBorders>
              <w:top w:val="nil"/>
              <w:left w:val="nil"/>
              <w:bottom w:val="single" w:sz="4" w:space="0" w:color="auto"/>
              <w:right w:val="single" w:sz="4" w:space="0" w:color="auto"/>
            </w:tcBorders>
            <w:noWrap/>
            <w:vAlign w:val="center"/>
            <w:hideMark/>
          </w:tcPr>
          <w:p w14:paraId="201071A2"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CICY</w:t>
            </w:r>
          </w:p>
        </w:tc>
        <w:tc>
          <w:tcPr>
            <w:tcW w:w="4444" w:type="dxa"/>
            <w:tcBorders>
              <w:top w:val="nil"/>
              <w:left w:val="nil"/>
              <w:bottom w:val="single" w:sz="4" w:space="0" w:color="auto"/>
              <w:right w:val="single" w:sz="4" w:space="0" w:color="auto"/>
            </w:tcBorders>
            <w:vAlign w:val="center"/>
            <w:hideMark/>
          </w:tcPr>
          <w:p w14:paraId="31E414BE"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Científica de Yucatán, A. C.</w:t>
            </w:r>
          </w:p>
        </w:tc>
        <w:tc>
          <w:tcPr>
            <w:tcW w:w="1678" w:type="dxa"/>
            <w:tcBorders>
              <w:top w:val="nil"/>
              <w:left w:val="nil"/>
              <w:bottom w:val="single" w:sz="4" w:space="0" w:color="auto"/>
              <w:right w:val="single" w:sz="4" w:space="0" w:color="auto"/>
            </w:tcBorders>
          </w:tcPr>
          <w:p w14:paraId="7FED83CD" w14:textId="12BD5F39"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Yucatán</w:t>
            </w:r>
          </w:p>
        </w:tc>
      </w:tr>
      <w:tr w:rsidR="00773243" w:rsidRPr="00773243" w14:paraId="1F325B19" w14:textId="55E63F7D" w:rsidTr="00853DA7">
        <w:trPr>
          <w:trHeight w:val="848"/>
          <w:jc w:val="center"/>
        </w:trPr>
        <w:tc>
          <w:tcPr>
            <w:tcW w:w="1807" w:type="dxa"/>
            <w:tcBorders>
              <w:top w:val="single" w:sz="4" w:space="0" w:color="auto"/>
              <w:left w:val="single" w:sz="4" w:space="0" w:color="auto"/>
              <w:bottom w:val="single" w:sz="4" w:space="0" w:color="auto"/>
              <w:right w:val="single" w:sz="4" w:space="0" w:color="auto"/>
            </w:tcBorders>
            <w:hideMark/>
          </w:tcPr>
          <w:p w14:paraId="122F5C42"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631104" behindDoc="0" locked="0" layoutInCell="1" allowOverlap="1" wp14:anchorId="1DA2D34F" wp14:editId="0A915272">
                  <wp:simplePos x="0" y="0"/>
                  <wp:positionH relativeFrom="column">
                    <wp:posOffset>111760</wp:posOffset>
                  </wp:positionH>
                  <wp:positionV relativeFrom="paragraph">
                    <wp:posOffset>40005</wp:posOffset>
                  </wp:positionV>
                  <wp:extent cx="504825" cy="495300"/>
                  <wp:effectExtent l="0" t="0" r="9525" b="0"/>
                  <wp:wrapNone/>
                  <wp:docPr id="47" name="Imagen 47" desc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3DF31489"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90S</w:t>
            </w:r>
          </w:p>
        </w:tc>
        <w:tc>
          <w:tcPr>
            <w:tcW w:w="2017" w:type="dxa"/>
            <w:tcBorders>
              <w:top w:val="nil"/>
              <w:left w:val="nil"/>
              <w:bottom w:val="single" w:sz="4" w:space="0" w:color="auto"/>
              <w:right w:val="single" w:sz="4" w:space="0" w:color="auto"/>
            </w:tcBorders>
            <w:noWrap/>
            <w:vAlign w:val="center"/>
            <w:hideMark/>
          </w:tcPr>
          <w:p w14:paraId="3167AD54"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CIO</w:t>
            </w:r>
          </w:p>
        </w:tc>
        <w:tc>
          <w:tcPr>
            <w:tcW w:w="4444" w:type="dxa"/>
            <w:tcBorders>
              <w:top w:val="nil"/>
              <w:left w:val="nil"/>
              <w:bottom w:val="single" w:sz="4" w:space="0" w:color="auto"/>
              <w:right w:val="single" w:sz="4" w:space="0" w:color="auto"/>
            </w:tcBorders>
            <w:vAlign w:val="center"/>
            <w:hideMark/>
          </w:tcPr>
          <w:p w14:paraId="71713605"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Investigaciones en Óptica, A. C .</w:t>
            </w:r>
          </w:p>
        </w:tc>
        <w:tc>
          <w:tcPr>
            <w:tcW w:w="1678" w:type="dxa"/>
            <w:tcBorders>
              <w:top w:val="nil"/>
              <w:left w:val="nil"/>
              <w:bottom w:val="single" w:sz="4" w:space="0" w:color="auto"/>
              <w:right w:val="single" w:sz="4" w:space="0" w:color="auto"/>
            </w:tcBorders>
          </w:tcPr>
          <w:p w14:paraId="7D1E8D87" w14:textId="03B9073B"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Guanajuato</w:t>
            </w:r>
          </w:p>
        </w:tc>
      </w:tr>
      <w:tr w:rsidR="00773243" w:rsidRPr="00773243" w14:paraId="60DD5A27" w14:textId="18285C32" w:rsidTr="00853DA7">
        <w:trPr>
          <w:trHeight w:val="832"/>
          <w:jc w:val="center"/>
        </w:trPr>
        <w:tc>
          <w:tcPr>
            <w:tcW w:w="1807" w:type="dxa"/>
            <w:tcBorders>
              <w:top w:val="single" w:sz="4" w:space="0" w:color="auto"/>
              <w:left w:val="single" w:sz="4" w:space="0" w:color="auto"/>
              <w:bottom w:val="single" w:sz="4" w:space="0" w:color="auto"/>
              <w:right w:val="single" w:sz="4" w:space="0" w:color="auto"/>
            </w:tcBorders>
            <w:hideMark/>
          </w:tcPr>
          <w:p w14:paraId="69DD9C88"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646464" behindDoc="0" locked="0" layoutInCell="1" allowOverlap="1" wp14:anchorId="0414A39A" wp14:editId="26D509AA">
                  <wp:simplePos x="0" y="0"/>
                  <wp:positionH relativeFrom="column">
                    <wp:posOffset>6985</wp:posOffset>
                  </wp:positionH>
                  <wp:positionV relativeFrom="paragraph">
                    <wp:posOffset>66675</wp:posOffset>
                  </wp:positionV>
                  <wp:extent cx="714375" cy="495300"/>
                  <wp:effectExtent l="0" t="0" r="0" b="0"/>
                  <wp:wrapNone/>
                  <wp:docPr id="48" name="Imagen 48" descr="CI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IQA"/>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75CAEE10"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90U</w:t>
            </w:r>
          </w:p>
        </w:tc>
        <w:tc>
          <w:tcPr>
            <w:tcW w:w="2017" w:type="dxa"/>
            <w:tcBorders>
              <w:top w:val="nil"/>
              <w:left w:val="nil"/>
              <w:bottom w:val="single" w:sz="4" w:space="0" w:color="auto"/>
              <w:right w:val="single" w:sz="4" w:space="0" w:color="auto"/>
            </w:tcBorders>
            <w:noWrap/>
            <w:vAlign w:val="center"/>
            <w:hideMark/>
          </w:tcPr>
          <w:p w14:paraId="051BC1CB"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CIQA</w:t>
            </w:r>
          </w:p>
        </w:tc>
        <w:tc>
          <w:tcPr>
            <w:tcW w:w="4444" w:type="dxa"/>
            <w:tcBorders>
              <w:top w:val="nil"/>
              <w:left w:val="nil"/>
              <w:bottom w:val="single" w:sz="4" w:space="0" w:color="auto"/>
              <w:right w:val="single" w:sz="4" w:space="0" w:color="auto"/>
            </w:tcBorders>
            <w:vAlign w:val="center"/>
            <w:hideMark/>
          </w:tcPr>
          <w:p w14:paraId="14E64478"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en Química Aplicada</w:t>
            </w:r>
          </w:p>
        </w:tc>
        <w:tc>
          <w:tcPr>
            <w:tcW w:w="1678" w:type="dxa"/>
            <w:tcBorders>
              <w:top w:val="nil"/>
              <w:left w:val="nil"/>
              <w:bottom w:val="single" w:sz="4" w:space="0" w:color="auto"/>
              <w:right w:val="single" w:sz="4" w:space="0" w:color="auto"/>
            </w:tcBorders>
          </w:tcPr>
          <w:p w14:paraId="5F65B038" w14:textId="4F64F134"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Coahuila</w:t>
            </w:r>
          </w:p>
        </w:tc>
      </w:tr>
      <w:tr w:rsidR="00773243" w:rsidRPr="00773243" w14:paraId="5FC4CACD" w14:textId="5B264E2D" w:rsidTr="00853DA7">
        <w:trPr>
          <w:trHeight w:val="702"/>
          <w:jc w:val="center"/>
        </w:trPr>
        <w:tc>
          <w:tcPr>
            <w:tcW w:w="1807" w:type="dxa"/>
            <w:tcBorders>
              <w:top w:val="single" w:sz="4" w:space="0" w:color="auto"/>
              <w:left w:val="single" w:sz="4" w:space="0" w:color="auto"/>
              <w:bottom w:val="single" w:sz="4" w:space="0" w:color="auto"/>
              <w:right w:val="single" w:sz="4" w:space="0" w:color="auto"/>
            </w:tcBorders>
            <w:hideMark/>
          </w:tcPr>
          <w:p w14:paraId="26D86A9A"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lastRenderedPageBreak/>
              <w:drawing>
                <wp:anchor distT="0" distB="0" distL="114300" distR="114300" simplePos="0" relativeHeight="251661824" behindDoc="0" locked="0" layoutInCell="1" allowOverlap="1" wp14:anchorId="55E07382" wp14:editId="1EBC1746">
                  <wp:simplePos x="0" y="0"/>
                  <wp:positionH relativeFrom="column">
                    <wp:posOffset>111760</wp:posOffset>
                  </wp:positionH>
                  <wp:positionV relativeFrom="paragraph">
                    <wp:posOffset>27305</wp:posOffset>
                  </wp:positionV>
                  <wp:extent cx="533400" cy="409575"/>
                  <wp:effectExtent l="0" t="0" r="0" b="9525"/>
                  <wp:wrapNone/>
                  <wp:docPr id="49" name="Imagen 49" descr="CI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IESA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577E6704"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90W</w:t>
            </w:r>
          </w:p>
        </w:tc>
        <w:tc>
          <w:tcPr>
            <w:tcW w:w="2017" w:type="dxa"/>
            <w:tcBorders>
              <w:top w:val="nil"/>
              <w:left w:val="nil"/>
              <w:bottom w:val="single" w:sz="4" w:space="0" w:color="auto"/>
              <w:right w:val="single" w:sz="4" w:space="0" w:color="auto"/>
            </w:tcBorders>
            <w:noWrap/>
            <w:vAlign w:val="center"/>
            <w:hideMark/>
          </w:tcPr>
          <w:p w14:paraId="2742F2D3"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CIESAS</w:t>
            </w:r>
          </w:p>
        </w:tc>
        <w:tc>
          <w:tcPr>
            <w:tcW w:w="4444" w:type="dxa"/>
            <w:tcBorders>
              <w:top w:val="nil"/>
              <w:left w:val="nil"/>
              <w:bottom w:val="single" w:sz="4" w:space="0" w:color="auto"/>
              <w:right w:val="single" w:sz="4" w:space="0" w:color="auto"/>
            </w:tcBorders>
            <w:vAlign w:val="center"/>
            <w:hideMark/>
          </w:tcPr>
          <w:p w14:paraId="4E6A517B"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Investigaciones y Estudios Superiores en Antropología Social</w:t>
            </w:r>
          </w:p>
        </w:tc>
        <w:tc>
          <w:tcPr>
            <w:tcW w:w="1678" w:type="dxa"/>
            <w:tcBorders>
              <w:top w:val="nil"/>
              <w:left w:val="nil"/>
              <w:bottom w:val="single" w:sz="4" w:space="0" w:color="auto"/>
              <w:right w:val="single" w:sz="4" w:space="0" w:color="auto"/>
            </w:tcBorders>
          </w:tcPr>
          <w:p w14:paraId="6791FB86" w14:textId="2E40B466"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Ciudad de México</w:t>
            </w:r>
          </w:p>
        </w:tc>
      </w:tr>
      <w:tr w:rsidR="00773243" w:rsidRPr="00773243" w14:paraId="344CA391" w14:textId="666B2216" w:rsidTr="00853DA7">
        <w:trPr>
          <w:trHeight w:val="840"/>
          <w:jc w:val="center"/>
        </w:trPr>
        <w:tc>
          <w:tcPr>
            <w:tcW w:w="1807" w:type="dxa"/>
            <w:tcBorders>
              <w:top w:val="single" w:sz="4" w:space="0" w:color="auto"/>
              <w:left w:val="single" w:sz="4" w:space="0" w:color="auto"/>
              <w:bottom w:val="single" w:sz="4" w:space="0" w:color="auto"/>
              <w:right w:val="single" w:sz="4" w:space="0" w:color="auto"/>
            </w:tcBorders>
            <w:hideMark/>
          </w:tcPr>
          <w:p w14:paraId="1BA502A0"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677184" behindDoc="0" locked="0" layoutInCell="1" allowOverlap="1" wp14:anchorId="30D59220" wp14:editId="0C53AA39">
                  <wp:simplePos x="0" y="0"/>
                  <wp:positionH relativeFrom="column">
                    <wp:posOffset>92710</wp:posOffset>
                  </wp:positionH>
                  <wp:positionV relativeFrom="paragraph">
                    <wp:posOffset>41910</wp:posOffset>
                  </wp:positionV>
                  <wp:extent cx="533400" cy="438150"/>
                  <wp:effectExtent l="0" t="0" r="0" b="0"/>
                  <wp:wrapNone/>
                  <wp:docPr id="50" name="Imagen 50" descr="CIAT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IATEQ"/>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24627A09"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90Y</w:t>
            </w:r>
          </w:p>
        </w:tc>
        <w:tc>
          <w:tcPr>
            <w:tcW w:w="2017" w:type="dxa"/>
            <w:tcBorders>
              <w:top w:val="nil"/>
              <w:left w:val="nil"/>
              <w:bottom w:val="single" w:sz="4" w:space="0" w:color="auto"/>
              <w:right w:val="single" w:sz="4" w:space="0" w:color="auto"/>
            </w:tcBorders>
            <w:noWrap/>
            <w:vAlign w:val="center"/>
            <w:hideMark/>
          </w:tcPr>
          <w:p w14:paraId="70F070CD"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CIATEQ</w:t>
            </w:r>
          </w:p>
        </w:tc>
        <w:tc>
          <w:tcPr>
            <w:tcW w:w="4444" w:type="dxa"/>
            <w:tcBorders>
              <w:top w:val="nil"/>
              <w:left w:val="nil"/>
              <w:bottom w:val="single" w:sz="4" w:space="0" w:color="auto"/>
              <w:right w:val="single" w:sz="4" w:space="0" w:color="auto"/>
            </w:tcBorders>
            <w:vAlign w:val="center"/>
            <w:hideMark/>
          </w:tcPr>
          <w:p w14:paraId="532457E4"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Tecnología Avanzada</w:t>
            </w:r>
          </w:p>
        </w:tc>
        <w:tc>
          <w:tcPr>
            <w:tcW w:w="1678" w:type="dxa"/>
            <w:tcBorders>
              <w:top w:val="nil"/>
              <w:left w:val="nil"/>
              <w:bottom w:val="single" w:sz="4" w:space="0" w:color="auto"/>
              <w:right w:val="single" w:sz="4" w:space="0" w:color="auto"/>
            </w:tcBorders>
          </w:tcPr>
          <w:p w14:paraId="3707A11A" w14:textId="3693DCE6"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Querétaro</w:t>
            </w:r>
          </w:p>
        </w:tc>
      </w:tr>
      <w:tr w:rsidR="00773243" w:rsidRPr="00773243" w14:paraId="21D35B58" w14:textId="3ABC26A1" w:rsidTr="00853DA7">
        <w:trPr>
          <w:trHeight w:val="696"/>
          <w:jc w:val="center"/>
        </w:trPr>
        <w:tc>
          <w:tcPr>
            <w:tcW w:w="1807" w:type="dxa"/>
            <w:tcBorders>
              <w:top w:val="single" w:sz="4" w:space="0" w:color="auto"/>
              <w:left w:val="single" w:sz="4" w:space="0" w:color="auto"/>
              <w:bottom w:val="single" w:sz="4" w:space="0" w:color="auto"/>
              <w:right w:val="single" w:sz="4" w:space="0" w:color="auto"/>
            </w:tcBorders>
            <w:hideMark/>
          </w:tcPr>
          <w:p w14:paraId="7B2BAE1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692544" behindDoc="0" locked="0" layoutInCell="1" allowOverlap="1" wp14:anchorId="00B602F6" wp14:editId="619C37F6">
                  <wp:simplePos x="0" y="0"/>
                  <wp:positionH relativeFrom="column">
                    <wp:posOffset>111760</wp:posOffset>
                  </wp:positionH>
                  <wp:positionV relativeFrom="paragraph">
                    <wp:posOffset>45085</wp:posOffset>
                  </wp:positionV>
                  <wp:extent cx="495300" cy="371475"/>
                  <wp:effectExtent l="0" t="0" r="0" b="9525"/>
                  <wp:wrapNone/>
                  <wp:docPr id="51" name="Imagen 51" descr="COMI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OMIMS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55C1AB73"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91A</w:t>
            </w:r>
          </w:p>
        </w:tc>
        <w:tc>
          <w:tcPr>
            <w:tcW w:w="2017" w:type="dxa"/>
            <w:tcBorders>
              <w:top w:val="nil"/>
              <w:left w:val="nil"/>
              <w:bottom w:val="single" w:sz="4" w:space="0" w:color="auto"/>
              <w:right w:val="single" w:sz="4" w:space="0" w:color="auto"/>
            </w:tcBorders>
            <w:noWrap/>
            <w:vAlign w:val="center"/>
            <w:hideMark/>
          </w:tcPr>
          <w:p w14:paraId="01DB3C90"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COMIMSA</w:t>
            </w:r>
          </w:p>
        </w:tc>
        <w:tc>
          <w:tcPr>
            <w:tcW w:w="4444" w:type="dxa"/>
            <w:tcBorders>
              <w:top w:val="nil"/>
              <w:left w:val="nil"/>
              <w:bottom w:val="single" w:sz="4" w:space="0" w:color="auto"/>
              <w:right w:val="single" w:sz="4" w:space="0" w:color="auto"/>
            </w:tcBorders>
            <w:vAlign w:val="center"/>
            <w:hideMark/>
          </w:tcPr>
          <w:p w14:paraId="52AF155C"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Corporación Mexicana de Investigación en Materiales, S.A. de C.V.</w:t>
            </w:r>
          </w:p>
        </w:tc>
        <w:tc>
          <w:tcPr>
            <w:tcW w:w="1678" w:type="dxa"/>
            <w:tcBorders>
              <w:top w:val="nil"/>
              <w:left w:val="nil"/>
              <w:bottom w:val="single" w:sz="4" w:space="0" w:color="auto"/>
              <w:right w:val="single" w:sz="4" w:space="0" w:color="auto"/>
            </w:tcBorders>
          </w:tcPr>
          <w:p w14:paraId="5F22D391" w14:textId="642C3D9E"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 xml:space="preserve">Coahuila </w:t>
            </w:r>
          </w:p>
        </w:tc>
      </w:tr>
      <w:tr w:rsidR="00773243" w:rsidRPr="00773243" w14:paraId="4A88207F" w14:textId="561B3CCA" w:rsidTr="00853DA7">
        <w:trPr>
          <w:trHeight w:val="1020"/>
          <w:jc w:val="center"/>
        </w:trPr>
        <w:tc>
          <w:tcPr>
            <w:tcW w:w="1807" w:type="dxa"/>
            <w:tcBorders>
              <w:top w:val="single" w:sz="4" w:space="0" w:color="auto"/>
              <w:left w:val="single" w:sz="4" w:space="0" w:color="auto"/>
              <w:bottom w:val="single" w:sz="4" w:space="0" w:color="auto"/>
              <w:right w:val="single" w:sz="4" w:space="0" w:color="auto"/>
            </w:tcBorders>
            <w:hideMark/>
          </w:tcPr>
          <w:p w14:paraId="4463FF2F"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707904" behindDoc="0" locked="0" layoutInCell="1" allowOverlap="1" wp14:anchorId="411BB2BB" wp14:editId="5EA4977C">
                  <wp:simplePos x="0" y="0"/>
                  <wp:positionH relativeFrom="column">
                    <wp:posOffset>15875</wp:posOffset>
                  </wp:positionH>
                  <wp:positionV relativeFrom="paragraph">
                    <wp:posOffset>32385</wp:posOffset>
                  </wp:positionV>
                  <wp:extent cx="685800" cy="617220"/>
                  <wp:effectExtent l="0" t="0" r="0" b="0"/>
                  <wp:wrapNone/>
                  <wp:docPr id="52" name="Imagen 52" descr="EL CO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EL COLEF"/>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61722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4B417B1A"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91C</w:t>
            </w:r>
          </w:p>
        </w:tc>
        <w:tc>
          <w:tcPr>
            <w:tcW w:w="2017" w:type="dxa"/>
            <w:tcBorders>
              <w:top w:val="nil"/>
              <w:left w:val="nil"/>
              <w:bottom w:val="single" w:sz="4" w:space="0" w:color="auto"/>
              <w:right w:val="single" w:sz="4" w:space="0" w:color="auto"/>
            </w:tcBorders>
            <w:noWrap/>
            <w:vAlign w:val="center"/>
            <w:hideMark/>
          </w:tcPr>
          <w:p w14:paraId="2A1C63CC"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COLEF</w:t>
            </w:r>
          </w:p>
        </w:tc>
        <w:tc>
          <w:tcPr>
            <w:tcW w:w="4444" w:type="dxa"/>
            <w:tcBorders>
              <w:top w:val="nil"/>
              <w:left w:val="nil"/>
              <w:bottom w:val="single" w:sz="4" w:space="0" w:color="auto"/>
              <w:right w:val="single" w:sz="4" w:space="0" w:color="auto"/>
            </w:tcBorders>
            <w:vAlign w:val="center"/>
            <w:hideMark/>
          </w:tcPr>
          <w:p w14:paraId="1E2D4A4D"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El Colegio de la Frontera Norte, A. C.</w:t>
            </w:r>
          </w:p>
        </w:tc>
        <w:tc>
          <w:tcPr>
            <w:tcW w:w="1678" w:type="dxa"/>
            <w:tcBorders>
              <w:top w:val="nil"/>
              <w:left w:val="nil"/>
              <w:bottom w:val="single" w:sz="4" w:space="0" w:color="auto"/>
              <w:right w:val="single" w:sz="4" w:space="0" w:color="auto"/>
            </w:tcBorders>
          </w:tcPr>
          <w:p w14:paraId="6DF7E66D" w14:textId="7DB3C29C"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Baja California</w:t>
            </w:r>
          </w:p>
        </w:tc>
      </w:tr>
      <w:tr w:rsidR="00773243" w:rsidRPr="00773243" w14:paraId="5D3B2F28" w14:textId="5A4FC3A8" w:rsidTr="00853DA7">
        <w:trPr>
          <w:trHeight w:val="843"/>
          <w:jc w:val="center"/>
        </w:trPr>
        <w:tc>
          <w:tcPr>
            <w:tcW w:w="1807" w:type="dxa"/>
            <w:tcBorders>
              <w:top w:val="single" w:sz="4" w:space="0" w:color="auto"/>
              <w:left w:val="single" w:sz="4" w:space="0" w:color="auto"/>
              <w:bottom w:val="single" w:sz="4" w:space="0" w:color="auto"/>
              <w:right w:val="single" w:sz="4" w:space="0" w:color="auto"/>
            </w:tcBorders>
            <w:hideMark/>
          </w:tcPr>
          <w:p w14:paraId="63538EA3"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723264" behindDoc="0" locked="0" layoutInCell="1" allowOverlap="1" wp14:anchorId="6B544AEF" wp14:editId="1BCB9954">
                  <wp:simplePos x="0" y="0"/>
                  <wp:positionH relativeFrom="column">
                    <wp:posOffset>73025</wp:posOffset>
                  </wp:positionH>
                  <wp:positionV relativeFrom="paragraph">
                    <wp:posOffset>65405</wp:posOffset>
                  </wp:positionV>
                  <wp:extent cx="542925" cy="428625"/>
                  <wp:effectExtent l="0" t="0" r="9525" b="9525"/>
                  <wp:wrapNone/>
                  <wp:docPr id="53" name="Imagen 53" descr="ECO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ECOSU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1793EFA4"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91E</w:t>
            </w:r>
          </w:p>
        </w:tc>
        <w:tc>
          <w:tcPr>
            <w:tcW w:w="2017" w:type="dxa"/>
            <w:tcBorders>
              <w:top w:val="nil"/>
              <w:left w:val="nil"/>
              <w:bottom w:val="single" w:sz="4" w:space="0" w:color="auto"/>
              <w:right w:val="single" w:sz="4" w:space="0" w:color="auto"/>
            </w:tcBorders>
            <w:noWrap/>
            <w:vAlign w:val="center"/>
            <w:hideMark/>
          </w:tcPr>
          <w:p w14:paraId="215D13B0"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ECOSUR</w:t>
            </w:r>
          </w:p>
        </w:tc>
        <w:tc>
          <w:tcPr>
            <w:tcW w:w="4444" w:type="dxa"/>
            <w:tcBorders>
              <w:top w:val="nil"/>
              <w:left w:val="nil"/>
              <w:bottom w:val="single" w:sz="4" w:space="0" w:color="auto"/>
              <w:right w:val="single" w:sz="4" w:space="0" w:color="auto"/>
            </w:tcBorders>
            <w:vAlign w:val="center"/>
            <w:hideMark/>
          </w:tcPr>
          <w:p w14:paraId="0AC907C1"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El Colegio de la Frontera Sur</w:t>
            </w:r>
          </w:p>
        </w:tc>
        <w:tc>
          <w:tcPr>
            <w:tcW w:w="1678" w:type="dxa"/>
            <w:tcBorders>
              <w:top w:val="nil"/>
              <w:left w:val="nil"/>
              <w:bottom w:val="single" w:sz="4" w:space="0" w:color="auto"/>
              <w:right w:val="single" w:sz="4" w:space="0" w:color="auto"/>
            </w:tcBorders>
          </w:tcPr>
          <w:p w14:paraId="4111D8C7" w14:textId="01C3772E"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Campeche</w:t>
            </w:r>
          </w:p>
        </w:tc>
      </w:tr>
      <w:tr w:rsidR="00773243" w:rsidRPr="00773243" w14:paraId="2A693818" w14:textId="64B60E7A" w:rsidTr="00853DA7">
        <w:trPr>
          <w:trHeight w:val="841"/>
          <w:jc w:val="center"/>
        </w:trPr>
        <w:tc>
          <w:tcPr>
            <w:tcW w:w="1807" w:type="dxa"/>
            <w:tcBorders>
              <w:top w:val="single" w:sz="4" w:space="0" w:color="auto"/>
              <w:left w:val="single" w:sz="4" w:space="0" w:color="auto"/>
              <w:bottom w:val="single" w:sz="4" w:space="0" w:color="auto"/>
              <w:right w:val="single" w:sz="4" w:space="0" w:color="auto"/>
            </w:tcBorders>
            <w:hideMark/>
          </w:tcPr>
          <w:p w14:paraId="428D0CA3"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738624" behindDoc="0" locked="0" layoutInCell="1" allowOverlap="1" wp14:anchorId="6CC5F192" wp14:editId="00D167E0">
                  <wp:simplePos x="0" y="0"/>
                  <wp:positionH relativeFrom="column">
                    <wp:posOffset>73660</wp:posOffset>
                  </wp:positionH>
                  <wp:positionV relativeFrom="paragraph">
                    <wp:posOffset>57150</wp:posOffset>
                  </wp:positionV>
                  <wp:extent cx="590550" cy="438150"/>
                  <wp:effectExtent l="0" t="0" r="0" b="0"/>
                  <wp:wrapNone/>
                  <wp:docPr id="54" name="Imagen 54" descr="COLM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OLMIC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382AB3C4"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91I</w:t>
            </w:r>
          </w:p>
        </w:tc>
        <w:tc>
          <w:tcPr>
            <w:tcW w:w="2017" w:type="dxa"/>
            <w:tcBorders>
              <w:top w:val="nil"/>
              <w:left w:val="nil"/>
              <w:bottom w:val="single" w:sz="4" w:space="0" w:color="auto"/>
              <w:right w:val="single" w:sz="4" w:space="0" w:color="auto"/>
            </w:tcBorders>
            <w:noWrap/>
            <w:vAlign w:val="center"/>
            <w:hideMark/>
          </w:tcPr>
          <w:p w14:paraId="593F24EB"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COLMICH</w:t>
            </w:r>
          </w:p>
        </w:tc>
        <w:tc>
          <w:tcPr>
            <w:tcW w:w="4444" w:type="dxa"/>
            <w:tcBorders>
              <w:top w:val="nil"/>
              <w:left w:val="nil"/>
              <w:bottom w:val="single" w:sz="4" w:space="0" w:color="auto"/>
              <w:right w:val="single" w:sz="4" w:space="0" w:color="auto"/>
            </w:tcBorders>
            <w:vAlign w:val="center"/>
            <w:hideMark/>
          </w:tcPr>
          <w:p w14:paraId="6678267B"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El Colegio de Michoacán, A .C.</w:t>
            </w:r>
          </w:p>
        </w:tc>
        <w:tc>
          <w:tcPr>
            <w:tcW w:w="1678" w:type="dxa"/>
            <w:tcBorders>
              <w:top w:val="nil"/>
              <w:left w:val="nil"/>
              <w:bottom w:val="single" w:sz="4" w:space="0" w:color="auto"/>
              <w:right w:val="single" w:sz="4" w:space="0" w:color="auto"/>
            </w:tcBorders>
          </w:tcPr>
          <w:p w14:paraId="37564366" w14:textId="26AF46F8"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 xml:space="preserve">Michoacán </w:t>
            </w:r>
          </w:p>
        </w:tc>
      </w:tr>
      <w:tr w:rsidR="00773243" w:rsidRPr="00773243" w14:paraId="55394D25" w14:textId="03647B2C" w:rsidTr="00853DA7">
        <w:trPr>
          <w:trHeight w:val="838"/>
          <w:jc w:val="center"/>
        </w:trPr>
        <w:tc>
          <w:tcPr>
            <w:tcW w:w="1807" w:type="dxa"/>
            <w:tcBorders>
              <w:top w:val="single" w:sz="4" w:space="0" w:color="auto"/>
              <w:left w:val="single" w:sz="4" w:space="0" w:color="auto"/>
              <w:bottom w:val="single" w:sz="4" w:space="0" w:color="auto"/>
              <w:right w:val="single" w:sz="4" w:space="0" w:color="auto"/>
            </w:tcBorders>
            <w:hideMark/>
          </w:tcPr>
          <w:p w14:paraId="2199AA6A"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753984" behindDoc="0" locked="0" layoutInCell="1" allowOverlap="1" wp14:anchorId="7C8ABD56" wp14:editId="718E7896">
                  <wp:simplePos x="0" y="0"/>
                  <wp:positionH relativeFrom="column">
                    <wp:posOffset>73660</wp:posOffset>
                  </wp:positionH>
                  <wp:positionV relativeFrom="paragraph">
                    <wp:posOffset>40640</wp:posOffset>
                  </wp:positionV>
                  <wp:extent cx="664845" cy="542925"/>
                  <wp:effectExtent l="0" t="0" r="1905" b="0"/>
                  <wp:wrapNone/>
                  <wp:docPr id="55" name="Imagen 55" descr="COL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OLSAN"/>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845" cy="542925"/>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1F2B791B"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91K</w:t>
            </w:r>
          </w:p>
        </w:tc>
        <w:tc>
          <w:tcPr>
            <w:tcW w:w="2017" w:type="dxa"/>
            <w:tcBorders>
              <w:top w:val="nil"/>
              <w:left w:val="nil"/>
              <w:bottom w:val="single" w:sz="4" w:space="0" w:color="auto"/>
              <w:right w:val="single" w:sz="4" w:space="0" w:color="auto"/>
            </w:tcBorders>
            <w:noWrap/>
            <w:vAlign w:val="center"/>
            <w:hideMark/>
          </w:tcPr>
          <w:p w14:paraId="61D1B70E"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COLSAN</w:t>
            </w:r>
          </w:p>
        </w:tc>
        <w:tc>
          <w:tcPr>
            <w:tcW w:w="4444" w:type="dxa"/>
            <w:tcBorders>
              <w:top w:val="nil"/>
              <w:left w:val="nil"/>
              <w:bottom w:val="single" w:sz="4" w:space="0" w:color="auto"/>
              <w:right w:val="single" w:sz="4" w:space="0" w:color="auto"/>
            </w:tcBorders>
            <w:vAlign w:val="center"/>
            <w:hideMark/>
          </w:tcPr>
          <w:p w14:paraId="45688168"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El Colegio de San Luis, A. C.</w:t>
            </w:r>
          </w:p>
        </w:tc>
        <w:tc>
          <w:tcPr>
            <w:tcW w:w="1678" w:type="dxa"/>
            <w:tcBorders>
              <w:top w:val="nil"/>
              <w:left w:val="nil"/>
              <w:bottom w:val="single" w:sz="4" w:space="0" w:color="auto"/>
              <w:right w:val="single" w:sz="4" w:space="0" w:color="auto"/>
            </w:tcBorders>
          </w:tcPr>
          <w:p w14:paraId="40D5F5AA" w14:textId="03F4D99D"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San Luis Potosí</w:t>
            </w:r>
          </w:p>
        </w:tc>
      </w:tr>
      <w:tr w:rsidR="00773243" w:rsidRPr="00773243" w14:paraId="458A7CB3" w14:textId="6B3E5AD0" w:rsidTr="00853DA7">
        <w:trPr>
          <w:trHeight w:val="822"/>
          <w:jc w:val="center"/>
        </w:trPr>
        <w:tc>
          <w:tcPr>
            <w:tcW w:w="1807" w:type="dxa"/>
            <w:tcBorders>
              <w:top w:val="single" w:sz="4" w:space="0" w:color="auto"/>
              <w:left w:val="single" w:sz="4" w:space="0" w:color="auto"/>
              <w:bottom w:val="single" w:sz="4" w:space="0" w:color="auto"/>
              <w:right w:val="single" w:sz="4" w:space="0" w:color="auto"/>
            </w:tcBorders>
            <w:hideMark/>
          </w:tcPr>
          <w:p w14:paraId="12516088"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769344" behindDoc="0" locked="0" layoutInCell="1" allowOverlap="1" wp14:anchorId="01B510E6" wp14:editId="1A560B84">
                  <wp:simplePos x="0" y="0"/>
                  <wp:positionH relativeFrom="column">
                    <wp:posOffset>73025</wp:posOffset>
                  </wp:positionH>
                  <wp:positionV relativeFrom="paragraph">
                    <wp:posOffset>45085</wp:posOffset>
                  </wp:positionV>
                  <wp:extent cx="581025" cy="483870"/>
                  <wp:effectExtent l="0" t="0" r="0" b="0"/>
                  <wp:wrapNone/>
                  <wp:docPr id="56" name="Imagen 56" descr="FID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FIDERH"/>
                          <pic:cNvPicPr>
                            <a:picLocks noChangeAspect="1" noChangeArrowheads="1"/>
                          </pic:cNvPicPr>
                        </pic:nvPicPr>
                        <pic:blipFill>
                          <a:blip r:embed="rId32">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483870"/>
                          </a:xfrm>
                          <a:prstGeom prst="rect">
                            <a:avLst/>
                          </a:prstGeom>
                          <a:noFill/>
                        </pic:spPr>
                      </pic:pic>
                    </a:graphicData>
                  </a:graphic>
                </wp:anchor>
              </w:drawing>
            </w:r>
          </w:p>
        </w:tc>
        <w:tc>
          <w:tcPr>
            <w:tcW w:w="166" w:type="dxa"/>
            <w:tcBorders>
              <w:top w:val="single" w:sz="4" w:space="0" w:color="auto"/>
              <w:left w:val="nil"/>
              <w:bottom w:val="single" w:sz="4" w:space="0" w:color="auto"/>
              <w:right w:val="single" w:sz="4" w:space="0" w:color="auto"/>
            </w:tcBorders>
            <w:noWrap/>
            <w:vAlign w:val="center"/>
            <w:hideMark/>
          </w:tcPr>
          <w:p w14:paraId="56F0FDF2"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91O</w:t>
            </w:r>
          </w:p>
        </w:tc>
        <w:tc>
          <w:tcPr>
            <w:tcW w:w="2017" w:type="dxa"/>
            <w:tcBorders>
              <w:top w:val="nil"/>
              <w:left w:val="nil"/>
              <w:bottom w:val="single" w:sz="4" w:space="0" w:color="auto"/>
              <w:right w:val="single" w:sz="4" w:space="0" w:color="auto"/>
            </w:tcBorders>
            <w:noWrap/>
            <w:vAlign w:val="center"/>
            <w:hideMark/>
          </w:tcPr>
          <w:p w14:paraId="764B241F"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FIDERH</w:t>
            </w:r>
          </w:p>
        </w:tc>
        <w:tc>
          <w:tcPr>
            <w:tcW w:w="4444" w:type="dxa"/>
            <w:tcBorders>
              <w:top w:val="nil"/>
              <w:left w:val="nil"/>
              <w:bottom w:val="single" w:sz="4" w:space="0" w:color="auto"/>
              <w:right w:val="single" w:sz="4" w:space="0" w:color="auto"/>
            </w:tcBorders>
            <w:vAlign w:val="center"/>
            <w:hideMark/>
          </w:tcPr>
          <w:p w14:paraId="3BB5B917"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Fondo para el Desarrollo de Recursos Humanos</w:t>
            </w:r>
          </w:p>
        </w:tc>
        <w:tc>
          <w:tcPr>
            <w:tcW w:w="1678" w:type="dxa"/>
            <w:tcBorders>
              <w:top w:val="nil"/>
              <w:left w:val="nil"/>
              <w:bottom w:val="single" w:sz="4" w:space="0" w:color="auto"/>
              <w:right w:val="single" w:sz="4" w:space="0" w:color="auto"/>
            </w:tcBorders>
          </w:tcPr>
          <w:p w14:paraId="522ED885" w14:textId="302B0C47"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Ciudad de México</w:t>
            </w:r>
          </w:p>
        </w:tc>
      </w:tr>
      <w:tr w:rsidR="00773243" w:rsidRPr="00773243" w14:paraId="6DC103CC" w14:textId="6A354300" w:rsidTr="00853DA7">
        <w:trPr>
          <w:trHeight w:val="990"/>
          <w:jc w:val="center"/>
        </w:trPr>
        <w:tc>
          <w:tcPr>
            <w:tcW w:w="1807" w:type="dxa"/>
            <w:tcBorders>
              <w:top w:val="single" w:sz="4" w:space="0" w:color="auto"/>
              <w:left w:val="single" w:sz="4" w:space="0" w:color="auto"/>
              <w:bottom w:val="single" w:sz="4" w:space="0" w:color="auto"/>
              <w:right w:val="single" w:sz="4" w:space="0" w:color="auto"/>
            </w:tcBorders>
            <w:hideMark/>
          </w:tcPr>
          <w:p w14:paraId="6CDEB498"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784704" behindDoc="0" locked="0" layoutInCell="1" allowOverlap="1" wp14:anchorId="72049720" wp14:editId="3526A51B">
                  <wp:simplePos x="0" y="0"/>
                  <wp:positionH relativeFrom="column">
                    <wp:posOffset>73025</wp:posOffset>
                  </wp:positionH>
                  <wp:positionV relativeFrom="paragraph">
                    <wp:posOffset>78740</wp:posOffset>
                  </wp:positionV>
                  <wp:extent cx="579120" cy="476250"/>
                  <wp:effectExtent l="0" t="0" r="0" b="0"/>
                  <wp:wrapNone/>
                  <wp:docPr id="57" name="Imagen 57" descr="INFO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INFOTE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9120" cy="47625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36C315B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91M</w:t>
            </w:r>
          </w:p>
        </w:tc>
        <w:tc>
          <w:tcPr>
            <w:tcW w:w="2017" w:type="dxa"/>
            <w:tcBorders>
              <w:top w:val="nil"/>
              <w:left w:val="nil"/>
              <w:bottom w:val="single" w:sz="4" w:space="0" w:color="auto"/>
              <w:right w:val="single" w:sz="4" w:space="0" w:color="auto"/>
            </w:tcBorders>
            <w:noWrap/>
            <w:vAlign w:val="center"/>
            <w:hideMark/>
          </w:tcPr>
          <w:p w14:paraId="7524057C"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INFOTEC</w:t>
            </w:r>
          </w:p>
        </w:tc>
        <w:tc>
          <w:tcPr>
            <w:tcW w:w="4444" w:type="dxa"/>
            <w:tcBorders>
              <w:top w:val="nil"/>
              <w:left w:val="nil"/>
              <w:bottom w:val="single" w:sz="4" w:space="0" w:color="auto"/>
              <w:right w:val="single" w:sz="4" w:space="0" w:color="auto"/>
            </w:tcBorders>
            <w:vAlign w:val="center"/>
            <w:hideMark/>
          </w:tcPr>
          <w:p w14:paraId="01F34C41"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INFOTEC Centro de Investigación e Innovación en Tecnologías de la Información y Comunicación</w:t>
            </w:r>
          </w:p>
        </w:tc>
        <w:tc>
          <w:tcPr>
            <w:tcW w:w="1678" w:type="dxa"/>
            <w:tcBorders>
              <w:top w:val="nil"/>
              <w:left w:val="nil"/>
              <w:bottom w:val="single" w:sz="4" w:space="0" w:color="auto"/>
              <w:right w:val="single" w:sz="4" w:space="0" w:color="auto"/>
            </w:tcBorders>
          </w:tcPr>
          <w:p w14:paraId="18584B4B" w14:textId="619BCC07" w:rsidR="00773243" w:rsidRPr="00773243" w:rsidRDefault="00773243"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Ciudad de México</w:t>
            </w:r>
          </w:p>
        </w:tc>
      </w:tr>
      <w:tr w:rsidR="00773243" w:rsidRPr="00773243" w14:paraId="619C0D59" w14:textId="0E4D2C21" w:rsidTr="00853DA7">
        <w:trPr>
          <w:trHeight w:val="834"/>
          <w:jc w:val="center"/>
        </w:trPr>
        <w:tc>
          <w:tcPr>
            <w:tcW w:w="1807" w:type="dxa"/>
            <w:tcBorders>
              <w:top w:val="single" w:sz="4" w:space="0" w:color="auto"/>
              <w:left w:val="single" w:sz="4" w:space="0" w:color="auto"/>
              <w:bottom w:val="single" w:sz="4" w:space="0" w:color="auto"/>
              <w:right w:val="single" w:sz="4" w:space="0" w:color="auto"/>
            </w:tcBorders>
            <w:hideMark/>
          </w:tcPr>
          <w:p w14:paraId="20BB8D1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800064" behindDoc="0" locked="0" layoutInCell="1" allowOverlap="1" wp14:anchorId="2698C7AA" wp14:editId="4E3089D7">
                  <wp:simplePos x="0" y="0"/>
                  <wp:positionH relativeFrom="column">
                    <wp:posOffset>45085</wp:posOffset>
                  </wp:positionH>
                  <wp:positionV relativeFrom="paragraph">
                    <wp:posOffset>24765</wp:posOffset>
                  </wp:positionV>
                  <wp:extent cx="695325" cy="485775"/>
                  <wp:effectExtent l="0" t="0" r="9525" b="9525"/>
                  <wp:wrapNone/>
                  <wp:docPr id="58" name="Imagen 58" descr="IN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INECO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pic:spPr>
                      </pic:pic>
                    </a:graphicData>
                  </a:graphic>
                </wp:anchor>
              </w:drawing>
            </w:r>
          </w:p>
        </w:tc>
        <w:tc>
          <w:tcPr>
            <w:tcW w:w="166" w:type="dxa"/>
            <w:tcBorders>
              <w:top w:val="single" w:sz="4" w:space="0" w:color="auto"/>
              <w:left w:val="nil"/>
              <w:bottom w:val="single" w:sz="4" w:space="0" w:color="auto"/>
              <w:right w:val="single" w:sz="4" w:space="0" w:color="auto"/>
            </w:tcBorders>
            <w:noWrap/>
            <w:vAlign w:val="center"/>
            <w:hideMark/>
          </w:tcPr>
          <w:p w14:paraId="561F9B9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91Q</w:t>
            </w:r>
          </w:p>
        </w:tc>
        <w:tc>
          <w:tcPr>
            <w:tcW w:w="2017" w:type="dxa"/>
            <w:tcBorders>
              <w:top w:val="nil"/>
              <w:left w:val="nil"/>
              <w:bottom w:val="single" w:sz="4" w:space="0" w:color="auto"/>
              <w:right w:val="single" w:sz="4" w:space="0" w:color="auto"/>
            </w:tcBorders>
            <w:noWrap/>
            <w:vAlign w:val="center"/>
            <w:hideMark/>
          </w:tcPr>
          <w:p w14:paraId="159FF414"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INECOL</w:t>
            </w:r>
          </w:p>
        </w:tc>
        <w:tc>
          <w:tcPr>
            <w:tcW w:w="4444" w:type="dxa"/>
            <w:tcBorders>
              <w:top w:val="nil"/>
              <w:left w:val="nil"/>
              <w:bottom w:val="single" w:sz="4" w:space="0" w:color="auto"/>
              <w:right w:val="single" w:sz="4" w:space="0" w:color="auto"/>
            </w:tcBorders>
            <w:vAlign w:val="center"/>
            <w:hideMark/>
          </w:tcPr>
          <w:p w14:paraId="3463540C"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Instituto de Ecología, A. C.</w:t>
            </w:r>
          </w:p>
        </w:tc>
        <w:tc>
          <w:tcPr>
            <w:tcW w:w="1678" w:type="dxa"/>
            <w:tcBorders>
              <w:top w:val="nil"/>
              <w:left w:val="nil"/>
              <w:bottom w:val="single" w:sz="4" w:space="0" w:color="auto"/>
              <w:right w:val="single" w:sz="4" w:space="0" w:color="auto"/>
            </w:tcBorders>
          </w:tcPr>
          <w:p w14:paraId="41A2A416" w14:textId="468344E8"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 xml:space="preserve">Veracruz </w:t>
            </w:r>
          </w:p>
        </w:tc>
      </w:tr>
      <w:tr w:rsidR="00773243" w:rsidRPr="00773243" w14:paraId="29CBDB64" w14:textId="177DBF61" w:rsidTr="00853DA7">
        <w:trPr>
          <w:trHeight w:val="846"/>
          <w:jc w:val="center"/>
        </w:trPr>
        <w:tc>
          <w:tcPr>
            <w:tcW w:w="1807" w:type="dxa"/>
            <w:tcBorders>
              <w:top w:val="single" w:sz="4" w:space="0" w:color="auto"/>
              <w:left w:val="single" w:sz="4" w:space="0" w:color="auto"/>
              <w:bottom w:val="single" w:sz="4" w:space="0" w:color="auto"/>
              <w:right w:val="single" w:sz="4" w:space="0" w:color="auto"/>
            </w:tcBorders>
            <w:hideMark/>
          </w:tcPr>
          <w:p w14:paraId="3AB909FE"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815424" behindDoc="0" locked="0" layoutInCell="1" allowOverlap="1" wp14:anchorId="3724E914" wp14:editId="1E0E744B">
                  <wp:simplePos x="0" y="0"/>
                  <wp:positionH relativeFrom="column">
                    <wp:posOffset>102235</wp:posOffset>
                  </wp:positionH>
                  <wp:positionV relativeFrom="paragraph">
                    <wp:posOffset>41275</wp:posOffset>
                  </wp:positionV>
                  <wp:extent cx="561975" cy="419100"/>
                  <wp:effectExtent l="0" t="0" r="9525" b="0"/>
                  <wp:wrapNone/>
                  <wp:docPr id="59" name="Imagen 59" descr="M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MOR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67C11602"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91S</w:t>
            </w:r>
          </w:p>
        </w:tc>
        <w:tc>
          <w:tcPr>
            <w:tcW w:w="2017" w:type="dxa"/>
            <w:tcBorders>
              <w:top w:val="nil"/>
              <w:left w:val="nil"/>
              <w:bottom w:val="single" w:sz="4" w:space="0" w:color="auto"/>
              <w:right w:val="single" w:sz="4" w:space="0" w:color="auto"/>
            </w:tcBorders>
            <w:noWrap/>
            <w:vAlign w:val="center"/>
            <w:hideMark/>
          </w:tcPr>
          <w:p w14:paraId="75764887"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MORA</w:t>
            </w:r>
          </w:p>
        </w:tc>
        <w:tc>
          <w:tcPr>
            <w:tcW w:w="4444" w:type="dxa"/>
            <w:tcBorders>
              <w:top w:val="nil"/>
              <w:left w:val="nil"/>
              <w:bottom w:val="single" w:sz="4" w:space="0" w:color="auto"/>
              <w:right w:val="single" w:sz="4" w:space="0" w:color="auto"/>
            </w:tcBorders>
            <w:vAlign w:val="center"/>
            <w:hideMark/>
          </w:tcPr>
          <w:p w14:paraId="55C96245"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Instituto de Investigaciones "Dr. José Ma. Luis Mora"</w:t>
            </w:r>
          </w:p>
        </w:tc>
        <w:tc>
          <w:tcPr>
            <w:tcW w:w="1678" w:type="dxa"/>
            <w:tcBorders>
              <w:top w:val="nil"/>
              <w:left w:val="nil"/>
              <w:bottom w:val="single" w:sz="4" w:space="0" w:color="auto"/>
              <w:right w:val="single" w:sz="4" w:space="0" w:color="auto"/>
            </w:tcBorders>
          </w:tcPr>
          <w:p w14:paraId="4E23A87B" w14:textId="0F91DB60"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Ciudad de México</w:t>
            </w:r>
          </w:p>
        </w:tc>
      </w:tr>
      <w:tr w:rsidR="00773243" w:rsidRPr="00773243" w14:paraId="419AAD34" w14:textId="49035205" w:rsidTr="00853DA7">
        <w:trPr>
          <w:trHeight w:val="844"/>
          <w:jc w:val="center"/>
        </w:trPr>
        <w:tc>
          <w:tcPr>
            <w:tcW w:w="1807" w:type="dxa"/>
            <w:tcBorders>
              <w:top w:val="single" w:sz="4" w:space="0" w:color="auto"/>
              <w:left w:val="single" w:sz="4" w:space="0" w:color="auto"/>
              <w:bottom w:val="single" w:sz="4" w:space="0" w:color="auto"/>
              <w:right w:val="single" w:sz="4" w:space="0" w:color="auto"/>
            </w:tcBorders>
            <w:hideMark/>
          </w:tcPr>
          <w:p w14:paraId="0CAC5B8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830784" behindDoc="0" locked="0" layoutInCell="1" allowOverlap="1" wp14:anchorId="2B90146C" wp14:editId="516C4F65">
                  <wp:simplePos x="0" y="0"/>
                  <wp:positionH relativeFrom="column">
                    <wp:posOffset>197485</wp:posOffset>
                  </wp:positionH>
                  <wp:positionV relativeFrom="paragraph">
                    <wp:posOffset>101600</wp:posOffset>
                  </wp:positionV>
                  <wp:extent cx="438150" cy="361950"/>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150" cy="36195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4B3F24FA"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91U</w:t>
            </w:r>
          </w:p>
        </w:tc>
        <w:tc>
          <w:tcPr>
            <w:tcW w:w="2017" w:type="dxa"/>
            <w:tcBorders>
              <w:top w:val="nil"/>
              <w:left w:val="nil"/>
              <w:bottom w:val="single" w:sz="4" w:space="0" w:color="auto"/>
              <w:right w:val="single" w:sz="4" w:space="0" w:color="auto"/>
            </w:tcBorders>
            <w:noWrap/>
            <w:vAlign w:val="center"/>
            <w:hideMark/>
          </w:tcPr>
          <w:p w14:paraId="507A5EBD"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INAOE</w:t>
            </w:r>
          </w:p>
        </w:tc>
        <w:tc>
          <w:tcPr>
            <w:tcW w:w="4444" w:type="dxa"/>
            <w:tcBorders>
              <w:top w:val="nil"/>
              <w:left w:val="nil"/>
              <w:bottom w:val="single" w:sz="4" w:space="0" w:color="auto"/>
              <w:right w:val="single" w:sz="4" w:space="0" w:color="auto"/>
            </w:tcBorders>
            <w:vAlign w:val="center"/>
            <w:hideMark/>
          </w:tcPr>
          <w:p w14:paraId="0191634A"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Instituto Nacional de Astrofísica, Óptica y Electrónica</w:t>
            </w:r>
          </w:p>
        </w:tc>
        <w:tc>
          <w:tcPr>
            <w:tcW w:w="1678" w:type="dxa"/>
            <w:tcBorders>
              <w:top w:val="nil"/>
              <w:left w:val="nil"/>
              <w:bottom w:val="single" w:sz="4" w:space="0" w:color="auto"/>
              <w:right w:val="single" w:sz="4" w:space="0" w:color="auto"/>
            </w:tcBorders>
          </w:tcPr>
          <w:p w14:paraId="1F6E73C4" w14:textId="5D27065C"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 xml:space="preserve">Puebla </w:t>
            </w:r>
          </w:p>
        </w:tc>
      </w:tr>
      <w:tr w:rsidR="00773243" w:rsidRPr="00773243" w14:paraId="6D50285D" w14:textId="6B5BF9E5" w:rsidTr="00853DA7">
        <w:trPr>
          <w:trHeight w:val="842"/>
          <w:jc w:val="center"/>
        </w:trPr>
        <w:tc>
          <w:tcPr>
            <w:tcW w:w="1807" w:type="dxa"/>
            <w:tcBorders>
              <w:top w:val="single" w:sz="4" w:space="0" w:color="auto"/>
              <w:left w:val="single" w:sz="4" w:space="0" w:color="auto"/>
              <w:bottom w:val="single" w:sz="4" w:space="0" w:color="auto"/>
              <w:right w:val="single" w:sz="4" w:space="0" w:color="auto"/>
            </w:tcBorders>
            <w:hideMark/>
          </w:tcPr>
          <w:p w14:paraId="65F37AE2"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846144" behindDoc="0" locked="0" layoutInCell="1" allowOverlap="1" wp14:anchorId="432EBF91" wp14:editId="7377EA66">
                  <wp:simplePos x="0" y="0"/>
                  <wp:positionH relativeFrom="column">
                    <wp:posOffset>149860</wp:posOffset>
                  </wp:positionH>
                  <wp:positionV relativeFrom="paragraph">
                    <wp:posOffset>79375</wp:posOffset>
                  </wp:positionV>
                  <wp:extent cx="466725" cy="419100"/>
                  <wp:effectExtent l="0" t="0" r="9525"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48BE10FC"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91W</w:t>
            </w:r>
          </w:p>
        </w:tc>
        <w:tc>
          <w:tcPr>
            <w:tcW w:w="2017" w:type="dxa"/>
            <w:tcBorders>
              <w:top w:val="nil"/>
              <w:left w:val="nil"/>
              <w:bottom w:val="single" w:sz="4" w:space="0" w:color="auto"/>
              <w:right w:val="single" w:sz="4" w:space="0" w:color="auto"/>
            </w:tcBorders>
            <w:noWrap/>
            <w:vAlign w:val="center"/>
            <w:hideMark/>
          </w:tcPr>
          <w:p w14:paraId="3E9E681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IPICYT</w:t>
            </w:r>
          </w:p>
        </w:tc>
        <w:tc>
          <w:tcPr>
            <w:tcW w:w="4444" w:type="dxa"/>
            <w:tcBorders>
              <w:top w:val="nil"/>
              <w:left w:val="nil"/>
              <w:bottom w:val="single" w:sz="4" w:space="0" w:color="auto"/>
              <w:right w:val="single" w:sz="4" w:space="0" w:color="auto"/>
            </w:tcBorders>
            <w:vAlign w:val="center"/>
            <w:hideMark/>
          </w:tcPr>
          <w:p w14:paraId="5E0B29D1"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Instituto Potosino de Investigación Científica y Tecnológica, A. C.</w:t>
            </w:r>
          </w:p>
        </w:tc>
        <w:tc>
          <w:tcPr>
            <w:tcW w:w="1678" w:type="dxa"/>
            <w:tcBorders>
              <w:top w:val="nil"/>
              <w:left w:val="nil"/>
              <w:bottom w:val="single" w:sz="4" w:space="0" w:color="auto"/>
              <w:right w:val="single" w:sz="4" w:space="0" w:color="auto"/>
            </w:tcBorders>
          </w:tcPr>
          <w:p w14:paraId="428EC246" w14:textId="6ADC474F"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San Luis Potosí</w:t>
            </w:r>
          </w:p>
        </w:tc>
      </w:tr>
      <w:tr w:rsidR="00773243" w:rsidRPr="00773243" w14:paraId="1F240E31" w14:textId="79BFC979" w:rsidTr="00853DA7">
        <w:trPr>
          <w:trHeight w:val="840"/>
          <w:jc w:val="center"/>
        </w:trPr>
        <w:tc>
          <w:tcPr>
            <w:tcW w:w="1807" w:type="dxa"/>
            <w:tcBorders>
              <w:top w:val="single" w:sz="4" w:space="0" w:color="auto"/>
              <w:left w:val="single" w:sz="4" w:space="0" w:color="auto"/>
              <w:bottom w:val="single" w:sz="4" w:space="0" w:color="auto"/>
              <w:right w:val="single" w:sz="4" w:space="0" w:color="auto"/>
            </w:tcBorders>
            <w:hideMark/>
          </w:tcPr>
          <w:p w14:paraId="37297823"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lastRenderedPageBreak/>
              <w:drawing>
                <wp:anchor distT="0" distB="0" distL="114300" distR="114300" simplePos="0" relativeHeight="251861504" behindDoc="0" locked="0" layoutInCell="1" allowOverlap="1" wp14:anchorId="5A684B41" wp14:editId="6E1BF4B9">
                  <wp:simplePos x="0" y="0"/>
                  <wp:positionH relativeFrom="column">
                    <wp:posOffset>121285</wp:posOffset>
                  </wp:positionH>
                  <wp:positionV relativeFrom="paragraph">
                    <wp:posOffset>52705</wp:posOffset>
                  </wp:positionV>
                  <wp:extent cx="514350" cy="438150"/>
                  <wp:effectExtent l="0" t="0" r="0" b="0"/>
                  <wp:wrapNone/>
                  <wp:docPr id="62" name="Imagen 62" descr="CID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IDES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pic:spPr>
                      </pic:pic>
                    </a:graphicData>
                  </a:graphic>
                </wp:anchor>
              </w:drawing>
            </w:r>
          </w:p>
        </w:tc>
        <w:tc>
          <w:tcPr>
            <w:tcW w:w="166" w:type="dxa"/>
            <w:tcBorders>
              <w:top w:val="single" w:sz="4" w:space="0" w:color="auto"/>
              <w:left w:val="nil"/>
              <w:bottom w:val="single" w:sz="4" w:space="0" w:color="auto"/>
              <w:right w:val="single" w:sz="4" w:space="0" w:color="auto"/>
            </w:tcBorders>
            <w:noWrap/>
            <w:vAlign w:val="center"/>
            <w:hideMark/>
          </w:tcPr>
          <w:p w14:paraId="4CF2B666"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9ZU</w:t>
            </w:r>
          </w:p>
        </w:tc>
        <w:tc>
          <w:tcPr>
            <w:tcW w:w="2017" w:type="dxa"/>
            <w:tcBorders>
              <w:top w:val="nil"/>
              <w:left w:val="nil"/>
              <w:bottom w:val="single" w:sz="4" w:space="0" w:color="auto"/>
              <w:right w:val="single" w:sz="4" w:space="0" w:color="auto"/>
            </w:tcBorders>
            <w:noWrap/>
            <w:vAlign w:val="center"/>
            <w:hideMark/>
          </w:tcPr>
          <w:p w14:paraId="164C3F2C"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CIDESI</w:t>
            </w:r>
          </w:p>
        </w:tc>
        <w:tc>
          <w:tcPr>
            <w:tcW w:w="4444" w:type="dxa"/>
            <w:tcBorders>
              <w:top w:val="nil"/>
              <w:left w:val="nil"/>
              <w:bottom w:val="single" w:sz="4" w:space="0" w:color="auto"/>
              <w:right w:val="single" w:sz="4" w:space="0" w:color="auto"/>
            </w:tcBorders>
            <w:vAlign w:val="center"/>
            <w:hideMark/>
          </w:tcPr>
          <w:p w14:paraId="062045D7"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Ingeniería y Desarrollo Industrial</w:t>
            </w:r>
          </w:p>
        </w:tc>
        <w:tc>
          <w:tcPr>
            <w:tcW w:w="1678" w:type="dxa"/>
            <w:tcBorders>
              <w:top w:val="nil"/>
              <w:left w:val="nil"/>
              <w:bottom w:val="single" w:sz="4" w:space="0" w:color="auto"/>
              <w:right w:val="single" w:sz="4" w:space="0" w:color="auto"/>
            </w:tcBorders>
          </w:tcPr>
          <w:p w14:paraId="4DA12330" w14:textId="3BAE3457"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Querétaro</w:t>
            </w:r>
          </w:p>
        </w:tc>
      </w:tr>
      <w:tr w:rsidR="00773243" w:rsidRPr="00773243" w14:paraId="175281D5" w14:textId="39CFC892" w:rsidTr="00853DA7">
        <w:trPr>
          <w:trHeight w:val="710"/>
          <w:jc w:val="center"/>
        </w:trPr>
        <w:tc>
          <w:tcPr>
            <w:tcW w:w="1807" w:type="dxa"/>
            <w:tcBorders>
              <w:top w:val="single" w:sz="4" w:space="0" w:color="auto"/>
              <w:left w:val="single" w:sz="4" w:space="0" w:color="auto"/>
              <w:bottom w:val="single" w:sz="4" w:space="0" w:color="auto"/>
              <w:right w:val="single" w:sz="4" w:space="0" w:color="auto"/>
            </w:tcBorders>
            <w:hideMark/>
          </w:tcPr>
          <w:p w14:paraId="45413369"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876864" behindDoc="0" locked="0" layoutInCell="1" allowOverlap="1" wp14:anchorId="41883D91" wp14:editId="22AEADEF">
                  <wp:simplePos x="0" y="0"/>
                  <wp:positionH relativeFrom="column">
                    <wp:posOffset>140335</wp:posOffset>
                  </wp:positionH>
                  <wp:positionV relativeFrom="paragraph">
                    <wp:posOffset>17780</wp:posOffset>
                  </wp:positionV>
                  <wp:extent cx="466725" cy="419100"/>
                  <wp:effectExtent l="0" t="0" r="9525" b="0"/>
                  <wp:wrapNone/>
                  <wp:docPr id="63" name="Imagen 63" descr="CI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CICESE"/>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715E132A"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9ZW</w:t>
            </w:r>
          </w:p>
        </w:tc>
        <w:tc>
          <w:tcPr>
            <w:tcW w:w="2017" w:type="dxa"/>
            <w:tcBorders>
              <w:top w:val="nil"/>
              <w:left w:val="nil"/>
              <w:bottom w:val="single" w:sz="4" w:space="0" w:color="auto"/>
              <w:right w:val="single" w:sz="4" w:space="0" w:color="auto"/>
            </w:tcBorders>
            <w:noWrap/>
            <w:vAlign w:val="center"/>
            <w:hideMark/>
          </w:tcPr>
          <w:p w14:paraId="41123229"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CICESE</w:t>
            </w:r>
          </w:p>
        </w:tc>
        <w:tc>
          <w:tcPr>
            <w:tcW w:w="4444" w:type="dxa"/>
            <w:tcBorders>
              <w:top w:val="nil"/>
              <w:left w:val="nil"/>
              <w:bottom w:val="single" w:sz="4" w:space="0" w:color="auto"/>
              <w:right w:val="single" w:sz="4" w:space="0" w:color="auto"/>
            </w:tcBorders>
            <w:vAlign w:val="center"/>
            <w:hideMark/>
          </w:tcPr>
          <w:p w14:paraId="721B2B21"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Científica y de Educación Superior de Ensenada, B. C.</w:t>
            </w:r>
          </w:p>
        </w:tc>
        <w:tc>
          <w:tcPr>
            <w:tcW w:w="1678" w:type="dxa"/>
            <w:tcBorders>
              <w:top w:val="nil"/>
              <w:left w:val="nil"/>
              <w:bottom w:val="single" w:sz="4" w:space="0" w:color="auto"/>
              <w:right w:val="single" w:sz="4" w:space="0" w:color="auto"/>
            </w:tcBorders>
          </w:tcPr>
          <w:p w14:paraId="734E6499" w14:textId="03F764A9"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Baja California</w:t>
            </w:r>
          </w:p>
        </w:tc>
      </w:tr>
      <w:tr w:rsidR="00773243" w:rsidRPr="00773243" w14:paraId="4B187649" w14:textId="21764070" w:rsidTr="00853DA7">
        <w:trPr>
          <w:trHeight w:val="838"/>
          <w:jc w:val="center"/>
        </w:trPr>
        <w:tc>
          <w:tcPr>
            <w:tcW w:w="1807" w:type="dxa"/>
            <w:tcBorders>
              <w:top w:val="single" w:sz="4" w:space="0" w:color="auto"/>
              <w:left w:val="single" w:sz="4" w:space="0" w:color="auto"/>
              <w:bottom w:val="single" w:sz="4" w:space="0" w:color="auto"/>
              <w:right w:val="single" w:sz="4" w:space="0" w:color="auto"/>
            </w:tcBorders>
            <w:hideMark/>
          </w:tcPr>
          <w:p w14:paraId="534B9122"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Calibri" w:hAnsi="Times New Roman" w:cs="Times New Roman"/>
                <w:noProof/>
                <w:sz w:val="20"/>
                <w:szCs w:val="20"/>
                <w:lang w:val="es-ES"/>
              </w:rPr>
              <w:drawing>
                <wp:anchor distT="0" distB="0" distL="114300" distR="114300" simplePos="0" relativeHeight="251892224" behindDoc="0" locked="0" layoutInCell="1" allowOverlap="1" wp14:anchorId="22535D87" wp14:editId="7337C441">
                  <wp:simplePos x="0" y="0"/>
                  <wp:positionH relativeFrom="column">
                    <wp:posOffset>178435</wp:posOffset>
                  </wp:positionH>
                  <wp:positionV relativeFrom="paragraph">
                    <wp:posOffset>64770</wp:posOffset>
                  </wp:positionV>
                  <wp:extent cx="419100" cy="348615"/>
                  <wp:effectExtent l="0" t="0" r="0" b="0"/>
                  <wp:wrapNone/>
                  <wp:docPr id="64" name="Imagen 64" descr="C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CIA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9100" cy="348615"/>
                          </a:xfrm>
                          <a:prstGeom prst="rect">
                            <a:avLst/>
                          </a:prstGeom>
                          <a:noFill/>
                        </pic:spPr>
                      </pic:pic>
                    </a:graphicData>
                  </a:graphic>
                </wp:anchor>
              </w:drawing>
            </w:r>
          </w:p>
        </w:tc>
        <w:tc>
          <w:tcPr>
            <w:tcW w:w="166" w:type="dxa"/>
            <w:tcBorders>
              <w:top w:val="single" w:sz="4" w:space="0" w:color="auto"/>
              <w:left w:val="single" w:sz="4" w:space="0" w:color="auto"/>
              <w:bottom w:val="single" w:sz="4" w:space="0" w:color="auto"/>
              <w:right w:val="single" w:sz="4" w:space="0" w:color="auto"/>
            </w:tcBorders>
            <w:noWrap/>
            <w:vAlign w:val="center"/>
            <w:hideMark/>
          </w:tcPr>
          <w:p w14:paraId="150BAD81"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9ZY</w:t>
            </w:r>
          </w:p>
        </w:tc>
        <w:tc>
          <w:tcPr>
            <w:tcW w:w="2017" w:type="dxa"/>
            <w:tcBorders>
              <w:top w:val="nil"/>
              <w:left w:val="nil"/>
              <w:bottom w:val="single" w:sz="4" w:space="0" w:color="auto"/>
              <w:right w:val="single" w:sz="4" w:space="0" w:color="auto"/>
            </w:tcBorders>
            <w:noWrap/>
            <w:vAlign w:val="center"/>
            <w:hideMark/>
          </w:tcPr>
          <w:p w14:paraId="7C0BF3C5" w14:textId="77777777" w:rsidR="00773243" w:rsidRPr="00773243" w:rsidRDefault="00773243" w:rsidP="00773243">
            <w:pPr>
              <w:spacing w:line="240" w:lineRule="auto"/>
              <w:jc w:val="center"/>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CIAD</w:t>
            </w:r>
          </w:p>
        </w:tc>
        <w:tc>
          <w:tcPr>
            <w:tcW w:w="4444" w:type="dxa"/>
            <w:tcBorders>
              <w:top w:val="nil"/>
              <w:left w:val="nil"/>
              <w:bottom w:val="single" w:sz="4" w:space="0" w:color="auto"/>
              <w:right w:val="single" w:sz="4" w:space="0" w:color="auto"/>
            </w:tcBorders>
            <w:vAlign w:val="center"/>
            <w:hideMark/>
          </w:tcPr>
          <w:p w14:paraId="7193B876" w14:textId="77777777" w:rsidR="00773243" w:rsidRPr="00773243" w:rsidRDefault="00773243" w:rsidP="00773243">
            <w:pPr>
              <w:spacing w:line="240" w:lineRule="auto"/>
              <w:rPr>
                <w:rFonts w:ascii="Times New Roman" w:eastAsia="Times New Roman" w:hAnsi="Times New Roman" w:cs="Times New Roman"/>
                <w:sz w:val="20"/>
                <w:szCs w:val="20"/>
                <w:lang w:val="es-MX" w:eastAsia="es-MX"/>
              </w:rPr>
            </w:pPr>
            <w:r w:rsidRPr="00773243">
              <w:rPr>
                <w:rFonts w:ascii="Times New Roman" w:eastAsia="Times New Roman" w:hAnsi="Times New Roman" w:cs="Times New Roman"/>
                <w:sz w:val="20"/>
                <w:szCs w:val="20"/>
                <w:lang w:val="es-MX" w:eastAsia="es-MX"/>
              </w:rPr>
              <w:t>Centro de Investigación en Alimentación y Desarrollo, A. C.</w:t>
            </w:r>
          </w:p>
        </w:tc>
        <w:tc>
          <w:tcPr>
            <w:tcW w:w="1678" w:type="dxa"/>
            <w:tcBorders>
              <w:top w:val="nil"/>
              <w:left w:val="nil"/>
              <w:bottom w:val="single" w:sz="4" w:space="0" w:color="auto"/>
              <w:right w:val="single" w:sz="4" w:space="0" w:color="auto"/>
            </w:tcBorders>
          </w:tcPr>
          <w:p w14:paraId="5092D018" w14:textId="0E44D10F" w:rsidR="00773243" w:rsidRPr="00773243" w:rsidRDefault="005C1232" w:rsidP="00773243">
            <w:pPr>
              <w:spacing w:line="240" w:lineRule="auto"/>
              <w:rPr>
                <w:rFonts w:ascii="Times New Roman" w:eastAsia="Times New Roman" w:hAnsi="Times New Roman" w:cs="Times New Roman"/>
                <w:sz w:val="20"/>
                <w:szCs w:val="20"/>
                <w:lang w:val="es-MX" w:eastAsia="es-MX"/>
              </w:rPr>
            </w:pPr>
            <w:r>
              <w:rPr>
                <w:rFonts w:ascii="Times New Roman" w:eastAsia="Times New Roman" w:hAnsi="Times New Roman" w:cs="Times New Roman"/>
                <w:sz w:val="20"/>
                <w:szCs w:val="20"/>
                <w:lang w:val="es-MX" w:eastAsia="es-MX"/>
              </w:rPr>
              <w:t xml:space="preserve">Sonora </w:t>
            </w:r>
          </w:p>
        </w:tc>
      </w:tr>
    </w:tbl>
    <w:p w14:paraId="093DC375" w14:textId="401737EA" w:rsidR="005D00B9" w:rsidRDefault="005D00B9" w:rsidP="00A0215F">
      <w:pPr>
        <w:jc w:val="both"/>
        <w:rPr>
          <w:rFonts w:ascii="Montserrat" w:hAnsi="Montserrat"/>
        </w:rPr>
      </w:pPr>
    </w:p>
    <w:p w14:paraId="55C8EF23" w14:textId="77C87C3C" w:rsidR="00B23F01" w:rsidRPr="00B23F01" w:rsidRDefault="00B23F01" w:rsidP="00A0215F">
      <w:pPr>
        <w:jc w:val="both"/>
        <w:rPr>
          <w:rFonts w:ascii="Montserrat" w:hAnsi="Montserrat"/>
          <w:sz w:val="16"/>
          <w:szCs w:val="16"/>
        </w:rPr>
      </w:pPr>
      <w:r w:rsidRPr="00B23F01">
        <w:rPr>
          <w:rFonts w:ascii="Montserrat" w:hAnsi="Montserrat"/>
          <w:sz w:val="16"/>
          <w:szCs w:val="16"/>
        </w:rPr>
        <w:t xml:space="preserve">Fuente: Elaboración propia </w:t>
      </w:r>
    </w:p>
    <w:p w14:paraId="48D2E285" w14:textId="77777777" w:rsidR="00B23F01" w:rsidRDefault="00B23F01" w:rsidP="00A0215F">
      <w:pPr>
        <w:jc w:val="both"/>
        <w:rPr>
          <w:rFonts w:ascii="Montserrat" w:hAnsi="Montserrat"/>
        </w:rPr>
      </w:pPr>
    </w:p>
    <w:p w14:paraId="05636815" w14:textId="63DFA500" w:rsidR="005C1232" w:rsidRPr="004E50CB" w:rsidRDefault="005C1232" w:rsidP="00A0215F">
      <w:pPr>
        <w:jc w:val="both"/>
        <w:rPr>
          <w:rFonts w:ascii="Montserrat" w:hAnsi="Montserrat"/>
        </w:rPr>
      </w:pPr>
      <w:r w:rsidRPr="004E50CB">
        <w:rPr>
          <w:rFonts w:ascii="Montserrat" w:hAnsi="Montserrat"/>
        </w:rPr>
        <w:t>Cada u</w:t>
      </w:r>
      <w:r w:rsidR="00A0151E" w:rsidRPr="004E50CB">
        <w:rPr>
          <w:rFonts w:ascii="Montserrat" w:hAnsi="Montserrat"/>
        </w:rPr>
        <w:t>no de los CPI enlistados cuenta</w:t>
      </w:r>
      <w:r w:rsidR="00016895">
        <w:rPr>
          <w:rFonts w:ascii="Montserrat" w:hAnsi="Montserrat"/>
        </w:rPr>
        <w:t>n</w:t>
      </w:r>
      <w:r w:rsidRPr="004E50CB">
        <w:rPr>
          <w:rFonts w:ascii="Montserrat" w:hAnsi="Montserrat"/>
        </w:rPr>
        <w:t xml:space="preserve"> también con subsedes en el territorio nacional, lo cual ha </w:t>
      </w:r>
      <w:r w:rsidR="00A0151E" w:rsidRPr="004E50CB">
        <w:rPr>
          <w:rFonts w:ascii="Montserrat" w:hAnsi="Montserrat"/>
        </w:rPr>
        <w:t xml:space="preserve">extendido </w:t>
      </w:r>
      <w:r w:rsidRPr="004E50CB">
        <w:rPr>
          <w:rFonts w:ascii="Montserrat" w:hAnsi="Montserrat"/>
        </w:rPr>
        <w:t xml:space="preserve">el </w:t>
      </w:r>
      <w:r w:rsidR="00B23F01" w:rsidRPr="004E50CB">
        <w:rPr>
          <w:rFonts w:ascii="Montserrat" w:hAnsi="Montserrat"/>
        </w:rPr>
        <w:t xml:space="preserve">alcance de </w:t>
      </w:r>
      <w:r w:rsidR="00A0151E" w:rsidRPr="004E50CB">
        <w:rPr>
          <w:rFonts w:ascii="Montserrat" w:hAnsi="Montserrat"/>
        </w:rPr>
        <w:t>sus investigaciones y fortalece</w:t>
      </w:r>
      <w:r w:rsidR="00B23F01" w:rsidRPr="004E50CB">
        <w:rPr>
          <w:rFonts w:ascii="Montserrat" w:hAnsi="Montserrat"/>
        </w:rPr>
        <w:t xml:space="preserve"> a la comunidad científica a nivel subnacional. </w:t>
      </w:r>
    </w:p>
    <w:p w14:paraId="7F913AC1" w14:textId="77777777" w:rsidR="00FA6E4C" w:rsidRPr="004E50CB" w:rsidRDefault="00FA6E4C" w:rsidP="00A0215F">
      <w:pPr>
        <w:jc w:val="both"/>
        <w:rPr>
          <w:rFonts w:ascii="Montserrat" w:hAnsi="Montserrat"/>
        </w:rPr>
      </w:pPr>
    </w:p>
    <w:p w14:paraId="0187FB79" w14:textId="779AF75B" w:rsidR="00FA6E4C" w:rsidRPr="004E50CB" w:rsidRDefault="00FA6E4C" w:rsidP="00A0215F">
      <w:pPr>
        <w:jc w:val="both"/>
        <w:rPr>
          <w:rFonts w:ascii="Montserrat" w:hAnsi="Montserrat"/>
        </w:rPr>
      </w:pPr>
      <w:r w:rsidRPr="004E50CB">
        <w:rPr>
          <w:rFonts w:ascii="Montserrat" w:hAnsi="Montserrat"/>
        </w:rPr>
        <w:t>Asimismo, antes de continuar</w:t>
      </w:r>
      <w:r w:rsidR="007671DC" w:rsidRPr="004E50CB">
        <w:rPr>
          <w:rFonts w:ascii="Montserrat" w:hAnsi="Montserrat"/>
        </w:rPr>
        <w:t>, se debe acotar</w:t>
      </w:r>
      <w:r w:rsidRPr="004E50CB">
        <w:rPr>
          <w:rFonts w:ascii="Montserrat" w:hAnsi="Montserrat"/>
        </w:rPr>
        <w:t xml:space="preserve"> que el </w:t>
      </w:r>
      <w:r w:rsidRPr="004E50CB">
        <w:rPr>
          <w:rFonts w:ascii="Montserrat" w:eastAsia="Times New Roman" w:hAnsi="Montserrat" w:cs="Times New Roman"/>
          <w:lang w:val="es-MX" w:eastAsia="es-MX"/>
        </w:rPr>
        <w:t xml:space="preserve">Fondo para el Desarrollo de Recursos Humanos (FIDERH), si bien forma parte de la red de centros de CONACYT, es en realidad un fideicomiso impulsado por el Banco de México, cuyo objetivo es financiar estudios de posgrado en México y en el extranjero, de ahí que no forme parte de la población que atiende el programa. </w:t>
      </w:r>
    </w:p>
    <w:p w14:paraId="05A327EC" w14:textId="77777777" w:rsidR="00B23F01" w:rsidRPr="004E50CB" w:rsidRDefault="00B23F01" w:rsidP="00A0215F">
      <w:pPr>
        <w:jc w:val="both"/>
        <w:rPr>
          <w:rFonts w:ascii="Montserrat" w:hAnsi="Montserrat"/>
        </w:rPr>
      </w:pPr>
    </w:p>
    <w:p w14:paraId="4628DD4D" w14:textId="3D2BD527" w:rsidR="006C629D" w:rsidRPr="004E50CB" w:rsidRDefault="006C629D" w:rsidP="00A0215F">
      <w:pPr>
        <w:jc w:val="both"/>
        <w:rPr>
          <w:rFonts w:ascii="Montserrat" w:hAnsi="Montserrat"/>
        </w:rPr>
      </w:pPr>
      <w:r w:rsidRPr="004E50CB">
        <w:rPr>
          <w:rFonts w:ascii="Montserrat" w:hAnsi="Montserrat"/>
        </w:rPr>
        <w:t>Los grupos afectados</w:t>
      </w:r>
      <w:r w:rsidR="00C2054B" w:rsidRPr="004E50CB">
        <w:rPr>
          <w:rFonts w:ascii="Montserrat" w:hAnsi="Montserrat"/>
        </w:rPr>
        <w:t xml:space="preserve"> por el problema</w:t>
      </w:r>
      <w:r w:rsidRPr="004E50CB">
        <w:rPr>
          <w:rFonts w:ascii="Montserrat" w:hAnsi="Montserrat"/>
        </w:rPr>
        <w:t>, además de los CPI, son los investig</w:t>
      </w:r>
      <w:r w:rsidR="00F707BD" w:rsidRPr="004E50CB">
        <w:rPr>
          <w:rFonts w:ascii="Montserrat" w:hAnsi="Montserrat"/>
        </w:rPr>
        <w:t>adores y estudiantes de dichos c</w:t>
      </w:r>
      <w:r w:rsidRPr="004E50CB">
        <w:rPr>
          <w:rFonts w:ascii="Montserrat" w:hAnsi="Montserrat"/>
        </w:rPr>
        <w:t xml:space="preserve">entros, así como los habitantes de las regiones en donde están instalados, toda vez que la insuficiente infraestructura en CTI erosiona las capacidades científicas y tecnológicas en los estados y reduce la producción de soluciones a problemáticas locales, empleando como vehículo a la ciencia y la tecnología. </w:t>
      </w:r>
    </w:p>
    <w:p w14:paraId="32A68C05" w14:textId="77777777" w:rsidR="00860CBC" w:rsidRDefault="00860CBC" w:rsidP="00A0215F">
      <w:pPr>
        <w:jc w:val="both"/>
        <w:rPr>
          <w:rFonts w:ascii="Montserrat" w:hAnsi="Montserrat"/>
          <w:b/>
        </w:rPr>
      </w:pPr>
    </w:p>
    <w:p w14:paraId="735F5292" w14:textId="3DF31CD9" w:rsidR="00646E14" w:rsidRPr="004E50CB" w:rsidRDefault="00FC6913" w:rsidP="00A0215F">
      <w:pPr>
        <w:jc w:val="both"/>
        <w:rPr>
          <w:rFonts w:ascii="Montserrat" w:hAnsi="Montserrat"/>
          <w:b/>
        </w:rPr>
      </w:pPr>
      <w:r>
        <w:rPr>
          <w:rFonts w:ascii="Montserrat" w:hAnsi="Montserrat"/>
          <w:b/>
        </w:rPr>
        <w:lastRenderedPageBreak/>
        <w:t xml:space="preserve">2.3 </w:t>
      </w:r>
      <w:r w:rsidR="00646E14" w:rsidRPr="004E50CB">
        <w:rPr>
          <w:rFonts w:ascii="Montserrat" w:hAnsi="Montserrat"/>
          <w:b/>
        </w:rPr>
        <w:t>Evolución del problema</w:t>
      </w:r>
    </w:p>
    <w:p w14:paraId="031ABC2A" w14:textId="33B159CC" w:rsidR="006C629D" w:rsidRPr="004E50CB" w:rsidRDefault="006C629D" w:rsidP="00A0215F">
      <w:pPr>
        <w:jc w:val="both"/>
        <w:rPr>
          <w:rFonts w:ascii="Montserrat" w:hAnsi="Montserrat"/>
          <w:b/>
        </w:rPr>
      </w:pPr>
    </w:p>
    <w:p w14:paraId="0A092BFF" w14:textId="0B392759" w:rsidR="00FC6913" w:rsidRPr="004E50CB" w:rsidRDefault="006C629D" w:rsidP="00A0215F">
      <w:pPr>
        <w:jc w:val="both"/>
        <w:rPr>
          <w:rFonts w:ascii="Montserrat" w:hAnsi="Montserrat"/>
        </w:rPr>
      </w:pPr>
      <w:r w:rsidRPr="004E50CB">
        <w:rPr>
          <w:rFonts w:ascii="Montserrat" w:hAnsi="Montserrat"/>
        </w:rPr>
        <w:t xml:space="preserve">En un </w:t>
      </w:r>
      <w:r w:rsidR="00600FF4" w:rsidRPr="004E50CB">
        <w:rPr>
          <w:rFonts w:ascii="Montserrat" w:hAnsi="Montserrat"/>
        </w:rPr>
        <w:t xml:space="preserve">análisis más fino sobre la evolución del problema, podemos distinguir que el presupuesto asignado a CTI </w:t>
      </w:r>
      <w:r w:rsidR="00577DEE" w:rsidRPr="004E50CB">
        <w:rPr>
          <w:rFonts w:ascii="Montserrat" w:hAnsi="Montserrat"/>
        </w:rPr>
        <w:t xml:space="preserve">en los últimos 10 años ha sido inconstante, presentando picos y descensos recurrentes. En lo que atañe al Pp K010 “Proyectos de infraestructura social de ciencia y tecnología”, ha venido operando con recursos cada vez más restringidos o incluso nulos. </w:t>
      </w:r>
    </w:p>
    <w:p w14:paraId="0EC89734" w14:textId="1D135324" w:rsidR="00600FF4" w:rsidRPr="004E50CB" w:rsidRDefault="00600FF4" w:rsidP="00A0215F">
      <w:pPr>
        <w:jc w:val="both"/>
        <w:rPr>
          <w:rFonts w:ascii="Montserrat" w:hAnsi="Montserrat"/>
        </w:rPr>
      </w:pPr>
      <w:r w:rsidRPr="00FC6913">
        <w:rPr>
          <w:rFonts w:ascii="Montserrat" w:hAnsi="Montserrat"/>
          <w:noProof/>
          <w:shd w:val="clear" w:color="auto" w:fill="17365D" w:themeFill="text2" w:themeFillShade="BF"/>
          <w:lang w:val="es-ES"/>
        </w:rPr>
        <w:drawing>
          <wp:inline distT="0" distB="0" distL="0" distR="0" wp14:anchorId="09695B95" wp14:editId="337FA581">
            <wp:extent cx="5905500" cy="29146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0071928" w14:textId="6EF174EF" w:rsidR="00646E14" w:rsidRPr="004E50CB" w:rsidRDefault="00EA730F" w:rsidP="00A0215F">
      <w:pPr>
        <w:jc w:val="both"/>
        <w:rPr>
          <w:rFonts w:ascii="Montserrat" w:hAnsi="Montserrat"/>
          <w:sz w:val="16"/>
          <w:szCs w:val="16"/>
        </w:rPr>
      </w:pPr>
      <w:r w:rsidRPr="004E50CB">
        <w:rPr>
          <w:rFonts w:ascii="Montserrat" w:hAnsi="Montserrat"/>
          <w:sz w:val="16"/>
          <w:szCs w:val="16"/>
        </w:rPr>
        <w:t xml:space="preserve">Fuente: </w:t>
      </w:r>
      <w:r w:rsidR="00423A78">
        <w:rPr>
          <w:rFonts w:ascii="Montserrat" w:hAnsi="Montserrat"/>
          <w:sz w:val="16"/>
          <w:szCs w:val="16"/>
        </w:rPr>
        <w:t>Elabo</w:t>
      </w:r>
      <w:r w:rsidR="00DC2389">
        <w:rPr>
          <w:rFonts w:ascii="Montserrat" w:hAnsi="Montserrat"/>
          <w:sz w:val="16"/>
          <w:szCs w:val="16"/>
        </w:rPr>
        <w:t xml:space="preserve">ración propia con datos del Presupuesto de Egresos de la Federación. </w:t>
      </w:r>
    </w:p>
    <w:p w14:paraId="048DE656" w14:textId="0A02D92A" w:rsidR="00D66466" w:rsidRPr="004E50CB" w:rsidRDefault="00D66466" w:rsidP="00A0215F">
      <w:pPr>
        <w:jc w:val="both"/>
        <w:rPr>
          <w:rFonts w:ascii="Montserrat" w:hAnsi="Montserrat"/>
        </w:rPr>
      </w:pPr>
    </w:p>
    <w:p w14:paraId="7613717E" w14:textId="434ED23F" w:rsidR="00BF51F6" w:rsidRDefault="00577DEE" w:rsidP="00A0215F">
      <w:pPr>
        <w:jc w:val="both"/>
        <w:rPr>
          <w:rFonts w:ascii="Montserrat" w:hAnsi="Montserrat"/>
        </w:rPr>
      </w:pPr>
      <w:r w:rsidRPr="004E50CB">
        <w:rPr>
          <w:rFonts w:ascii="Montserrat" w:hAnsi="Montserrat"/>
        </w:rPr>
        <w:t>Visto así</w:t>
      </w:r>
      <w:r w:rsidR="00677EF1" w:rsidRPr="004E50CB">
        <w:rPr>
          <w:rFonts w:ascii="Montserrat" w:hAnsi="Montserrat"/>
        </w:rPr>
        <w:t>, la cantidad de proyectos de inversión apoyados a través del Pp K010 para fortalecer o consolidar la infraestructura de los CPI de CONACYT presentó una caída notab</w:t>
      </w:r>
      <w:r w:rsidR="00CC5C12">
        <w:rPr>
          <w:rFonts w:ascii="Montserrat" w:hAnsi="Montserrat"/>
        </w:rPr>
        <w:t>le a partir de 2017</w:t>
      </w:r>
      <w:r w:rsidR="00677EF1" w:rsidRPr="004E50CB">
        <w:rPr>
          <w:rFonts w:ascii="Montserrat" w:hAnsi="Montserrat"/>
        </w:rPr>
        <w:t xml:space="preserve">, continuando hasta la fecha.  </w:t>
      </w:r>
    </w:p>
    <w:p w14:paraId="7B479E25" w14:textId="53B207F0" w:rsidR="0077274C" w:rsidRPr="004E50CB" w:rsidRDefault="00CC5C12" w:rsidP="0077274C">
      <w:pPr>
        <w:jc w:val="center"/>
        <w:rPr>
          <w:rFonts w:ascii="Montserrat" w:hAnsi="Montserrat"/>
        </w:rPr>
      </w:pPr>
      <w:r>
        <w:rPr>
          <w:noProof/>
          <w:lang w:val="es-ES"/>
        </w:rPr>
        <w:lastRenderedPageBreak/>
        <w:drawing>
          <wp:inline distT="0" distB="0" distL="0" distR="0" wp14:anchorId="6FE75894" wp14:editId="36A6019B">
            <wp:extent cx="6151880" cy="2834640"/>
            <wp:effectExtent l="0" t="0" r="127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01714D1" w14:textId="2AD4917A" w:rsidR="00285BD0" w:rsidRPr="004E50CB" w:rsidRDefault="00285BD0" w:rsidP="00285BD0">
      <w:pPr>
        <w:jc w:val="both"/>
        <w:rPr>
          <w:rFonts w:ascii="Montserrat" w:hAnsi="Montserrat"/>
          <w:sz w:val="16"/>
          <w:szCs w:val="16"/>
        </w:rPr>
      </w:pPr>
      <w:r w:rsidRPr="004E50CB">
        <w:rPr>
          <w:rFonts w:ascii="Montserrat" w:hAnsi="Montserrat"/>
          <w:sz w:val="16"/>
          <w:szCs w:val="16"/>
        </w:rPr>
        <w:t xml:space="preserve">Fuente: </w:t>
      </w:r>
      <w:r w:rsidR="00423A78">
        <w:rPr>
          <w:rFonts w:ascii="Montserrat" w:hAnsi="Montserrat"/>
          <w:sz w:val="16"/>
          <w:szCs w:val="16"/>
        </w:rPr>
        <w:t>E</w:t>
      </w:r>
      <w:r w:rsidR="00FC7547">
        <w:rPr>
          <w:rFonts w:ascii="Montserrat" w:hAnsi="Montserrat"/>
          <w:sz w:val="16"/>
          <w:szCs w:val="16"/>
        </w:rPr>
        <w:t>laboración propia con</w:t>
      </w:r>
      <w:r w:rsidRPr="004E50CB">
        <w:rPr>
          <w:rFonts w:ascii="Montserrat" w:hAnsi="Montserrat"/>
          <w:sz w:val="16"/>
          <w:szCs w:val="16"/>
        </w:rPr>
        <w:t xml:space="preserve"> de la Secretaria de Hacienda (PASH) </w:t>
      </w:r>
    </w:p>
    <w:p w14:paraId="5B0C5976" w14:textId="77777777" w:rsidR="0050150E" w:rsidRPr="004E50CB" w:rsidRDefault="0050150E" w:rsidP="00A0215F">
      <w:pPr>
        <w:jc w:val="both"/>
        <w:rPr>
          <w:rFonts w:ascii="Montserrat" w:hAnsi="Montserrat"/>
        </w:rPr>
      </w:pPr>
    </w:p>
    <w:p w14:paraId="3EF84D97" w14:textId="37F73C40" w:rsidR="00577DEE" w:rsidRPr="004E50CB" w:rsidRDefault="00677EF1" w:rsidP="00A0215F">
      <w:pPr>
        <w:jc w:val="both"/>
        <w:rPr>
          <w:rFonts w:ascii="Montserrat" w:hAnsi="Montserrat"/>
        </w:rPr>
      </w:pPr>
      <w:r w:rsidRPr="004E50CB">
        <w:rPr>
          <w:rFonts w:ascii="Montserrat" w:hAnsi="Montserrat"/>
        </w:rPr>
        <w:t xml:space="preserve">Un proyecto de inversión es la unidad que mide las mejoras de obra pública realizadas </w:t>
      </w:r>
      <w:r w:rsidR="0050150E" w:rsidRPr="004E50CB">
        <w:rPr>
          <w:rFonts w:ascii="Montserrat" w:hAnsi="Montserrat"/>
        </w:rPr>
        <w:t>en los centros de investigación</w:t>
      </w:r>
      <w:r w:rsidRPr="004E50CB">
        <w:rPr>
          <w:rFonts w:ascii="Montserrat" w:hAnsi="Montserrat"/>
        </w:rPr>
        <w:t xml:space="preserve"> y</w:t>
      </w:r>
      <w:r w:rsidR="0050150E" w:rsidRPr="004E50CB">
        <w:rPr>
          <w:rFonts w:ascii="Montserrat" w:hAnsi="Montserrat"/>
        </w:rPr>
        <w:t>,</w:t>
      </w:r>
      <w:r w:rsidRPr="004E50CB">
        <w:rPr>
          <w:rFonts w:ascii="Montserrat" w:hAnsi="Montserrat"/>
        </w:rPr>
        <w:t xml:space="preserve"> como advertimos en líneas preliminares, abarca desde el equipamiento científico de las unidades de investigación, hasta los espacios administrativos que facilitan su operación. </w:t>
      </w:r>
    </w:p>
    <w:p w14:paraId="1CD93314" w14:textId="06B940E1" w:rsidR="00FE4579" w:rsidRPr="004E50CB" w:rsidRDefault="00FE4579" w:rsidP="00A0215F">
      <w:pPr>
        <w:jc w:val="both"/>
        <w:rPr>
          <w:rFonts w:ascii="Montserrat" w:hAnsi="Montserrat"/>
        </w:rPr>
      </w:pPr>
    </w:p>
    <w:p w14:paraId="0BFAB2C9" w14:textId="0A504CE9" w:rsidR="00963341" w:rsidRPr="004E50CB" w:rsidRDefault="00B90060" w:rsidP="00A0215F">
      <w:pPr>
        <w:jc w:val="both"/>
        <w:rPr>
          <w:rFonts w:ascii="Montserrat" w:hAnsi="Montserrat"/>
          <w:b/>
        </w:rPr>
      </w:pPr>
      <w:r>
        <w:rPr>
          <w:rFonts w:ascii="Montserrat" w:hAnsi="Montserrat"/>
          <w:b/>
        </w:rPr>
        <w:t xml:space="preserve">3. </w:t>
      </w:r>
      <w:r w:rsidR="00963341" w:rsidRPr="004E50CB">
        <w:rPr>
          <w:rFonts w:ascii="Montserrat" w:hAnsi="Montserrat"/>
          <w:b/>
        </w:rPr>
        <w:t>Experiencias de atención</w:t>
      </w:r>
    </w:p>
    <w:p w14:paraId="3FC99B08" w14:textId="344D462B" w:rsidR="00963341" w:rsidRPr="004E50CB" w:rsidRDefault="00963341" w:rsidP="00A0215F">
      <w:pPr>
        <w:jc w:val="both"/>
        <w:rPr>
          <w:rFonts w:ascii="Montserrat" w:hAnsi="Montserrat"/>
          <w:b/>
        </w:rPr>
      </w:pPr>
    </w:p>
    <w:p w14:paraId="1389A54F" w14:textId="4F6D23F6" w:rsidR="00963341" w:rsidRPr="004E50CB" w:rsidRDefault="00963341" w:rsidP="00A0215F">
      <w:pPr>
        <w:jc w:val="both"/>
        <w:rPr>
          <w:rFonts w:ascii="Montserrat" w:hAnsi="Montserrat"/>
        </w:rPr>
      </w:pPr>
      <w:r w:rsidRPr="004E50CB">
        <w:rPr>
          <w:rFonts w:ascii="Montserrat" w:hAnsi="Montserrat"/>
        </w:rPr>
        <w:t xml:space="preserve">El fomento a la infraestructura en otros países ha sido una misión ejecutada desde diferentes mecanismos, </w:t>
      </w:r>
      <w:r w:rsidR="00621DEF" w:rsidRPr="004E50CB">
        <w:rPr>
          <w:rFonts w:ascii="Montserrat" w:hAnsi="Montserrat"/>
        </w:rPr>
        <w:t>que analizaremos en las siguientes líneas:</w:t>
      </w:r>
    </w:p>
    <w:p w14:paraId="29097A6C" w14:textId="6BAA43D8" w:rsidR="00621DEF" w:rsidRPr="004E50CB" w:rsidRDefault="00621DEF" w:rsidP="00A0215F">
      <w:pPr>
        <w:jc w:val="both"/>
        <w:rPr>
          <w:rFonts w:ascii="Montserrat" w:hAnsi="Montserrat"/>
        </w:rPr>
      </w:pPr>
    </w:p>
    <w:p w14:paraId="7DF9A1A9" w14:textId="093B94B4" w:rsidR="00621DEF" w:rsidRPr="004E50CB" w:rsidRDefault="00621DEF" w:rsidP="00A0215F">
      <w:pPr>
        <w:jc w:val="both"/>
        <w:rPr>
          <w:rFonts w:ascii="Montserrat" w:hAnsi="Montserrat"/>
        </w:rPr>
      </w:pPr>
      <w:r w:rsidRPr="004E50CB">
        <w:rPr>
          <w:rFonts w:ascii="Montserrat" w:hAnsi="Montserrat"/>
        </w:rPr>
        <w:t xml:space="preserve">En Chile, desde el año 2000, se creó el </w:t>
      </w:r>
      <w:r w:rsidRPr="00553423">
        <w:rPr>
          <w:rFonts w:ascii="Montserrat" w:hAnsi="Montserrat"/>
          <w:i/>
        </w:rPr>
        <w:t>Programa de Investigación Científica y Tecnológica</w:t>
      </w:r>
      <w:r w:rsidRPr="004E50CB">
        <w:rPr>
          <w:rFonts w:ascii="Montserrat" w:hAnsi="Montserrat"/>
        </w:rPr>
        <w:t xml:space="preserve">, </w:t>
      </w:r>
      <w:r w:rsidR="00864AF3" w:rsidRPr="004E50CB">
        <w:rPr>
          <w:rFonts w:ascii="Montserrat" w:hAnsi="Montserrat"/>
        </w:rPr>
        <w:t>enfocado a fortalecer los Centros de Investigación del país andino. L</w:t>
      </w:r>
      <w:r w:rsidR="000A3D1A" w:rsidRPr="004E50CB">
        <w:rPr>
          <w:rFonts w:ascii="Montserrat" w:hAnsi="Montserrat"/>
        </w:rPr>
        <w:t>os apoyos se otorgan conforme a</w:t>
      </w:r>
      <w:r w:rsidR="00864AF3" w:rsidRPr="004E50CB">
        <w:rPr>
          <w:rFonts w:ascii="Montserrat" w:hAnsi="Montserrat"/>
        </w:rPr>
        <w:t xml:space="preserve"> las necesidades y prioridades definidas por las regiones para su desarrollo económico y social.</w:t>
      </w:r>
    </w:p>
    <w:p w14:paraId="4DC46208" w14:textId="52725200" w:rsidR="000A3D1A" w:rsidRPr="004E50CB" w:rsidRDefault="000A3D1A" w:rsidP="00A0215F">
      <w:pPr>
        <w:jc w:val="both"/>
        <w:rPr>
          <w:rFonts w:ascii="Montserrat" w:hAnsi="Montserrat"/>
        </w:rPr>
      </w:pPr>
    </w:p>
    <w:p w14:paraId="2D912AD4" w14:textId="663D7800" w:rsidR="000A3D1A" w:rsidRPr="004E50CB" w:rsidRDefault="000A3D1A" w:rsidP="00A0215F">
      <w:pPr>
        <w:jc w:val="both"/>
        <w:rPr>
          <w:rFonts w:ascii="Montserrat" w:hAnsi="Montserrat"/>
        </w:rPr>
      </w:pPr>
      <w:r w:rsidRPr="004E50CB">
        <w:rPr>
          <w:rFonts w:ascii="Montserrat" w:hAnsi="Montserrat"/>
        </w:rPr>
        <w:lastRenderedPageBreak/>
        <w:t>El objetivo de este concurso es poner a disposición de los Centros Regionales</w:t>
      </w:r>
      <w:r w:rsidR="00156616" w:rsidRPr="004E50CB">
        <w:rPr>
          <w:rFonts w:ascii="Montserrat" w:hAnsi="Montserrat"/>
        </w:rPr>
        <w:t>,</w:t>
      </w:r>
      <w:r w:rsidRPr="004E50CB">
        <w:rPr>
          <w:rFonts w:ascii="Montserrat" w:hAnsi="Montserrat"/>
        </w:rPr>
        <w:t xml:space="preserve"> creados en el marco de instrumentos del Programa Regional, elementos que fortalezcan su</w:t>
      </w:r>
      <w:r w:rsidR="00156616" w:rsidRPr="004E50CB">
        <w:rPr>
          <w:rFonts w:ascii="Montserrat" w:hAnsi="Montserrat"/>
        </w:rPr>
        <w:t>s capacidades, incluyendo la infraestructura</w:t>
      </w:r>
      <w:r w:rsidR="00DA6908" w:rsidRPr="004E50CB">
        <w:rPr>
          <w:rFonts w:ascii="Montserrat" w:hAnsi="Montserrat"/>
        </w:rPr>
        <w:t>. Esto</w:t>
      </w:r>
      <w:r w:rsidR="002B1CCF">
        <w:rPr>
          <w:rFonts w:ascii="Montserrat" w:hAnsi="Montserrat"/>
        </w:rPr>
        <w:t xml:space="preserve"> se realiza</w:t>
      </w:r>
      <w:r w:rsidRPr="004E50CB">
        <w:rPr>
          <w:rFonts w:ascii="Montserrat" w:hAnsi="Montserrat"/>
        </w:rPr>
        <w:t xml:space="preserve"> a través del financiamiento de un proyecto de fortalecimiento de Centros a largo plazo</w:t>
      </w:r>
      <w:r w:rsidR="00DA6908" w:rsidRPr="004E50CB">
        <w:rPr>
          <w:rFonts w:ascii="Montserrat" w:hAnsi="Montserrat"/>
        </w:rPr>
        <w:t>,</w:t>
      </w:r>
      <w:r w:rsidRPr="004E50CB">
        <w:rPr>
          <w:rFonts w:ascii="Montserrat" w:hAnsi="Montserrat"/>
        </w:rPr>
        <w:t xml:space="preserve"> que sustente y potencie la inv</w:t>
      </w:r>
      <w:r w:rsidR="00DA6908" w:rsidRPr="004E50CB">
        <w:rPr>
          <w:rFonts w:ascii="Montserrat" w:hAnsi="Montserrat"/>
        </w:rPr>
        <w:t>estigación científica de cada unidad de investigación</w:t>
      </w:r>
      <w:r w:rsidRPr="004E50CB">
        <w:rPr>
          <w:rFonts w:ascii="Montserrat" w:hAnsi="Montserrat"/>
        </w:rPr>
        <w:t xml:space="preserve">. </w:t>
      </w:r>
    </w:p>
    <w:p w14:paraId="26FB73A0" w14:textId="178F8BE8" w:rsidR="000A3D1A" w:rsidRPr="004E50CB" w:rsidRDefault="000A3D1A" w:rsidP="00A0215F">
      <w:pPr>
        <w:jc w:val="both"/>
        <w:rPr>
          <w:rFonts w:ascii="Montserrat" w:hAnsi="Montserrat"/>
        </w:rPr>
      </w:pPr>
    </w:p>
    <w:p w14:paraId="78F70165" w14:textId="06F855C0" w:rsidR="000A3D1A" w:rsidRPr="004E50CB" w:rsidRDefault="000A3D1A" w:rsidP="00A0215F">
      <w:pPr>
        <w:jc w:val="both"/>
        <w:rPr>
          <w:rFonts w:ascii="Montserrat" w:hAnsi="Montserrat"/>
        </w:rPr>
      </w:pPr>
      <w:r w:rsidRPr="004E50CB">
        <w:rPr>
          <w:rFonts w:ascii="Montserrat" w:hAnsi="Montserrat"/>
        </w:rPr>
        <w:t xml:space="preserve">En Australia existe, desde 2015, la </w:t>
      </w:r>
      <w:r w:rsidRPr="004E50CB">
        <w:rPr>
          <w:rFonts w:ascii="Montserrat" w:hAnsi="Montserrat"/>
          <w:i/>
        </w:rPr>
        <w:t>Ruta Crítica para la Estrategia de la Infraestructura Nacional de Investigación Colaborativa</w:t>
      </w:r>
      <w:r w:rsidR="00797382" w:rsidRPr="004E50CB">
        <w:rPr>
          <w:rFonts w:ascii="Montserrat" w:hAnsi="Montserrat"/>
        </w:rPr>
        <w:t>,</w:t>
      </w:r>
      <w:r w:rsidRPr="004E50CB">
        <w:rPr>
          <w:rFonts w:ascii="Montserrat" w:hAnsi="Montserrat"/>
        </w:rPr>
        <w:t xml:space="preserve"> que publicó en 2006 el Gobierno Australiano. Los principios de esta ruta crítica derivaron de una comisión asesora de científicos y administradores de ciencia nombrados por el propio gobierno.</w:t>
      </w:r>
    </w:p>
    <w:p w14:paraId="7FFE69BB" w14:textId="5E2B39F8" w:rsidR="00797382" w:rsidRPr="004E50CB" w:rsidRDefault="00797382" w:rsidP="00A0215F">
      <w:pPr>
        <w:jc w:val="both"/>
        <w:rPr>
          <w:rFonts w:ascii="Montserrat" w:hAnsi="Montserrat"/>
        </w:rPr>
      </w:pPr>
    </w:p>
    <w:p w14:paraId="3B5BD5DB" w14:textId="4D32FA1F" w:rsidR="00797382" w:rsidRPr="004E50CB" w:rsidRDefault="00797382" w:rsidP="00A0215F">
      <w:pPr>
        <w:jc w:val="both"/>
        <w:rPr>
          <w:rFonts w:ascii="Montserrat" w:hAnsi="Montserrat"/>
        </w:rPr>
      </w:pPr>
      <w:r w:rsidRPr="004E50CB">
        <w:rPr>
          <w:rFonts w:ascii="Montserrat" w:hAnsi="Montserrat"/>
        </w:rPr>
        <w:t>L</w:t>
      </w:r>
      <w:r w:rsidR="00662C8D" w:rsidRPr="004E50CB">
        <w:rPr>
          <w:rFonts w:ascii="Montserrat" w:hAnsi="Montserrat"/>
        </w:rPr>
        <w:t xml:space="preserve">as partes más destacadas de la Ruta </w:t>
      </w:r>
      <w:r w:rsidR="001E2052" w:rsidRPr="004E50CB">
        <w:rPr>
          <w:rFonts w:ascii="Montserrat" w:hAnsi="Montserrat"/>
        </w:rPr>
        <w:t>son</w:t>
      </w:r>
      <w:r w:rsidRPr="004E50CB">
        <w:rPr>
          <w:rFonts w:ascii="Montserrat" w:hAnsi="Montserrat"/>
        </w:rPr>
        <w:t xml:space="preserve"> que el apoyo a la infraestructura científica se otorga a</w:t>
      </w:r>
      <w:r w:rsidR="00662C8D" w:rsidRPr="004E50CB">
        <w:rPr>
          <w:rFonts w:ascii="Montserrat" w:hAnsi="Montserrat"/>
        </w:rPr>
        <w:t xml:space="preserve"> grupos asociados de investigadores, cuyos proyectos postulantes</w:t>
      </w:r>
      <w:r w:rsidR="001E2052" w:rsidRPr="004E50CB">
        <w:rPr>
          <w:rFonts w:ascii="Montserrat" w:hAnsi="Montserrat"/>
        </w:rPr>
        <w:t xml:space="preserve"> </w:t>
      </w:r>
      <w:r w:rsidRPr="004E50CB">
        <w:rPr>
          <w:rFonts w:ascii="Montserrat" w:hAnsi="Montserrat"/>
        </w:rPr>
        <w:t>debe</w:t>
      </w:r>
      <w:r w:rsidR="001E2052" w:rsidRPr="004E50CB">
        <w:rPr>
          <w:rFonts w:ascii="Montserrat" w:hAnsi="Montserrat"/>
        </w:rPr>
        <w:t>n</w:t>
      </w:r>
      <w:r w:rsidRPr="004E50CB">
        <w:rPr>
          <w:rFonts w:ascii="Montserrat" w:hAnsi="Montserrat"/>
        </w:rPr>
        <w:t xml:space="preserve"> tener como objetivo el maximizar la contribución del sistema de ciencia y tecnología al desarrollo de la economía, la seguridad nacional, el bienestar social y la sustentabilidad del medio ambiente</w:t>
      </w:r>
      <w:r w:rsidR="00662C8D" w:rsidRPr="004E50CB">
        <w:rPr>
          <w:rFonts w:ascii="Montserrat" w:hAnsi="Montserrat"/>
        </w:rPr>
        <w:t>.</w:t>
      </w:r>
    </w:p>
    <w:p w14:paraId="70E5C965" w14:textId="524002B2" w:rsidR="00467E62" w:rsidRPr="004E50CB" w:rsidRDefault="00467E62" w:rsidP="00196C79">
      <w:pPr>
        <w:jc w:val="both"/>
        <w:rPr>
          <w:rFonts w:ascii="Montserrat" w:hAnsi="Montserrat"/>
        </w:rPr>
      </w:pPr>
    </w:p>
    <w:p w14:paraId="0F43E883" w14:textId="37B25C0B" w:rsidR="00196C79" w:rsidRPr="004E50CB" w:rsidRDefault="00196C79" w:rsidP="00196C79">
      <w:pPr>
        <w:jc w:val="both"/>
        <w:rPr>
          <w:rFonts w:ascii="Montserrat" w:hAnsi="Montserrat"/>
          <w:bCs/>
          <w:lang w:val="es-ES"/>
        </w:rPr>
      </w:pPr>
      <w:r w:rsidRPr="004E50CB">
        <w:rPr>
          <w:rFonts w:ascii="Montserrat" w:hAnsi="Montserrat"/>
        </w:rPr>
        <w:t xml:space="preserve">En el caso de Europa, es de llamar la atención el </w:t>
      </w:r>
      <w:r w:rsidRPr="004E50CB">
        <w:rPr>
          <w:rFonts w:ascii="Montserrat" w:hAnsi="Montserrat"/>
          <w:bCs/>
          <w:i/>
          <w:lang w:val="es-ES"/>
        </w:rPr>
        <w:t>Programa Nacional de Infraestructuras Científico-Tecnológicas</w:t>
      </w:r>
      <w:r w:rsidRPr="004E50CB">
        <w:rPr>
          <w:rFonts w:ascii="Montserrat" w:hAnsi="Montserrat"/>
          <w:bCs/>
          <w:lang w:val="es-ES"/>
        </w:rPr>
        <w:t xml:space="preserve"> articulado por el Gobierno de España.  Este Programa</w:t>
      </w:r>
      <w:r w:rsidR="001E2052" w:rsidRPr="004E50CB">
        <w:rPr>
          <w:rFonts w:ascii="Montserrat" w:hAnsi="Montserrat"/>
          <w:bCs/>
          <w:lang w:val="es-ES"/>
        </w:rPr>
        <w:t>,</w:t>
      </w:r>
      <w:r w:rsidRPr="004E50CB">
        <w:rPr>
          <w:rFonts w:ascii="Montserrat" w:hAnsi="Montserrat"/>
          <w:bCs/>
          <w:lang w:val="es-ES"/>
        </w:rPr>
        <w:t xml:space="preserve"> cuenta con una modalidad de apoyo </w:t>
      </w:r>
      <w:r w:rsidR="00467E62" w:rsidRPr="004E50CB">
        <w:rPr>
          <w:rFonts w:ascii="Montserrat" w:hAnsi="Montserrat"/>
          <w:bCs/>
          <w:lang w:val="es-ES"/>
        </w:rPr>
        <w:t xml:space="preserve">para la adquisición de infraestructura científico-técnica en los centros de investigación agroalimentaria </w:t>
      </w:r>
      <w:r w:rsidR="0007356C" w:rsidRPr="004E50CB">
        <w:rPr>
          <w:rFonts w:ascii="Montserrat" w:hAnsi="Montserrat"/>
          <w:bCs/>
          <w:lang w:val="es-ES"/>
        </w:rPr>
        <w:t>del país.</w:t>
      </w:r>
    </w:p>
    <w:p w14:paraId="379A0011" w14:textId="2A0161BF" w:rsidR="0007356C" w:rsidRPr="004E50CB" w:rsidRDefault="0007356C" w:rsidP="00196C79">
      <w:pPr>
        <w:jc w:val="both"/>
        <w:rPr>
          <w:rFonts w:ascii="Montserrat" w:hAnsi="Montserrat"/>
          <w:bCs/>
          <w:lang w:val="es-ES"/>
        </w:rPr>
      </w:pPr>
    </w:p>
    <w:p w14:paraId="120FA080" w14:textId="5081D13C" w:rsidR="0007356C" w:rsidRPr="004E50CB" w:rsidRDefault="008D497B" w:rsidP="00196C79">
      <w:pPr>
        <w:jc w:val="both"/>
        <w:rPr>
          <w:rFonts w:ascii="Montserrat" w:hAnsi="Montserrat"/>
          <w:bCs/>
          <w:lang w:val="es-ES"/>
        </w:rPr>
      </w:pPr>
      <w:r w:rsidRPr="004E50CB">
        <w:rPr>
          <w:rFonts w:ascii="Montserrat" w:hAnsi="Montserrat"/>
          <w:bCs/>
          <w:lang w:val="es-ES"/>
        </w:rPr>
        <w:t xml:space="preserve">Estas subvenciones se brindan de manera meritocrática, por medio de convocatorias, en donde los centros públicos de investigación agraria y </w:t>
      </w:r>
      <w:r w:rsidRPr="004E50CB">
        <w:rPr>
          <w:rFonts w:ascii="Montserrat" w:hAnsi="Montserrat"/>
          <w:bCs/>
          <w:lang w:val="es-ES"/>
        </w:rPr>
        <w:lastRenderedPageBreak/>
        <w:t xml:space="preserve">alimentaria compiten presentando propuestas de investigación a través de la dotación de la infraestructura necesaria que detone una actividad competitiva.  </w:t>
      </w:r>
    </w:p>
    <w:p w14:paraId="575F054E" w14:textId="6ED54FCE" w:rsidR="00DC43D7" w:rsidRPr="004E50CB" w:rsidRDefault="00DC43D7" w:rsidP="00A0215F">
      <w:pPr>
        <w:jc w:val="both"/>
        <w:rPr>
          <w:rFonts w:ascii="Montserrat" w:hAnsi="Montserrat"/>
        </w:rPr>
      </w:pPr>
    </w:p>
    <w:p w14:paraId="37944398" w14:textId="0D0534FA" w:rsidR="00285BD0" w:rsidRPr="00231007" w:rsidRDefault="008D497B" w:rsidP="00A0215F">
      <w:pPr>
        <w:jc w:val="both"/>
        <w:rPr>
          <w:rFonts w:ascii="Montserrat" w:hAnsi="Montserrat"/>
        </w:rPr>
      </w:pPr>
      <w:r w:rsidRPr="004E50CB">
        <w:rPr>
          <w:rFonts w:ascii="Montserrat" w:hAnsi="Montserrat"/>
        </w:rPr>
        <w:t>Finalmente, a nivel nacional hay otros programas de modalidad “</w:t>
      </w:r>
      <w:r w:rsidR="001E1DE5" w:rsidRPr="004E50CB">
        <w:rPr>
          <w:rFonts w:ascii="Montserrat" w:hAnsi="Montserrat"/>
        </w:rPr>
        <w:t>K” que</w:t>
      </w:r>
      <w:r w:rsidRPr="004E50CB">
        <w:rPr>
          <w:rFonts w:ascii="Montserrat" w:hAnsi="Montserrat"/>
        </w:rPr>
        <w:t xml:space="preserve"> se han implementado en otros sectores de la</w:t>
      </w:r>
      <w:r w:rsidR="001E1DE5" w:rsidRPr="004E50CB">
        <w:rPr>
          <w:rFonts w:ascii="Montserrat" w:hAnsi="Montserrat"/>
        </w:rPr>
        <w:t xml:space="preserve"> Administración Pública Federal.  No obstante, no hay ninguno que se aproxime al objetivo del Pp K010 “Proyectos de infraestructura social de ciencia y tecnología”.  Probablemente, el que más se asemeje sea el Pp K009 “Proyectos de infraestructura social del sector educativo”, encaminado a estimular proyectos de inversión para la ampliación de la infraestructura educativa, de investigación, cultura y/o deporte.</w:t>
      </w:r>
    </w:p>
    <w:p w14:paraId="2EFBC97F" w14:textId="4E7A0AE2" w:rsidR="00C71B09" w:rsidRDefault="00C71B09" w:rsidP="00BF51F6">
      <w:pPr>
        <w:rPr>
          <w:rFonts w:ascii="Montserrat" w:hAnsi="Montserrat"/>
          <w:b/>
        </w:rPr>
      </w:pPr>
    </w:p>
    <w:p w14:paraId="3B0063C2" w14:textId="0A46ED2F" w:rsidR="00C71B09" w:rsidRDefault="00C71B09" w:rsidP="00BF51F6">
      <w:pPr>
        <w:rPr>
          <w:rFonts w:ascii="Montserrat" w:hAnsi="Montserrat"/>
          <w:b/>
        </w:rPr>
      </w:pPr>
    </w:p>
    <w:p w14:paraId="5E05C92A" w14:textId="0D04BD37" w:rsidR="00C71B09" w:rsidRDefault="00C71B09" w:rsidP="00BF51F6">
      <w:pPr>
        <w:rPr>
          <w:rFonts w:ascii="Montserrat" w:hAnsi="Montserrat"/>
          <w:b/>
        </w:rPr>
      </w:pPr>
    </w:p>
    <w:p w14:paraId="09DBA686" w14:textId="4DE95CB6" w:rsidR="00C71B09" w:rsidRDefault="00C71B09" w:rsidP="00BF51F6">
      <w:pPr>
        <w:rPr>
          <w:rFonts w:ascii="Montserrat" w:hAnsi="Montserrat"/>
          <w:b/>
        </w:rPr>
      </w:pPr>
    </w:p>
    <w:p w14:paraId="0C96922E" w14:textId="3F03F368" w:rsidR="00C71B09" w:rsidRDefault="00C71B09" w:rsidP="00BF51F6">
      <w:pPr>
        <w:rPr>
          <w:rFonts w:ascii="Montserrat" w:hAnsi="Montserrat"/>
          <w:b/>
        </w:rPr>
      </w:pPr>
    </w:p>
    <w:p w14:paraId="159DB0EE" w14:textId="3C3AF90A" w:rsidR="00C71B09" w:rsidRDefault="00C71B09" w:rsidP="00BF51F6">
      <w:pPr>
        <w:rPr>
          <w:rFonts w:ascii="Montserrat" w:hAnsi="Montserrat"/>
          <w:b/>
        </w:rPr>
      </w:pPr>
    </w:p>
    <w:p w14:paraId="3D70CCC0" w14:textId="6C2E43EC" w:rsidR="00C71B09" w:rsidRDefault="00C71B09" w:rsidP="00BF51F6">
      <w:pPr>
        <w:rPr>
          <w:rFonts w:ascii="Montserrat" w:hAnsi="Montserrat"/>
          <w:b/>
        </w:rPr>
      </w:pPr>
    </w:p>
    <w:p w14:paraId="45F09B50" w14:textId="644D2E07" w:rsidR="00C71B09" w:rsidRDefault="00C71B09" w:rsidP="00BF51F6">
      <w:pPr>
        <w:rPr>
          <w:rFonts w:ascii="Montserrat" w:hAnsi="Montserrat"/>
          <w:b/>
        </w:rPr>
      </w:pPr>
    </w:p>
    <w:p w14:paraId="7FEBA119" w14:textId="77296912" w:rsidR="00C71B09" w:rsidRDefault="00C71B09" w:rsidP="00BF51F6">
      <w:pPr>
        <w:rPr>
          <w:rFonts w:ascii="Montserrat" w:hAnsi="Montserrat"/>
          <w:b/>
        </w:rPr>
      </w:pPr>
    </w:p>
    <w:p w14:paraId="0AB0D5B9" w14:textId="237258D0" w:rsidR="00C71B09" w:rsidRDefault="00C71B09" w:rsidP="00BF51F6">
      <w:pPr>
        <w:rPr>
          <w:rFonts w:ascii="Montserrat" w:hAnsi="Montserrat"/>
          <w:b/>
        </w:rPr>
      </w:pPr>
    </w:p>
    <w:p w14:paraId="74C5D9E2" w14:textId="07F1DD2D" w:rsidR="00C71B09" w:rsidRDefault="00C71B09" w:rsidP="00BF51F6">
      <w:pPr>
        <w:rPr>
          <w:rFonts w:ascii="Montserrat" w:hAnsi="Montserrat"/>
          <w:b/>
        </w:rPr>
      </w:pPr>
    </w:p>
    <w:p w14:paraId="64BEC756" w14:textId="3E34F76B" w:rsidR="00C71B09" w:rsidRDefault="00C71B09" w:rsidP="00BF51F6">
      <w:pPr>
        <w:rPr>
          <w:rFonts w:ascii="Montserrat" w:hAnsi="Montserrat"/>
          <w:b/>
        </w:rPr>
      </w:pPr>
    </w:p>
    <w:p w14:paraId="1104AA9A" w14:textId="057D32CF" w:rsidR="00C71B09" w:rsidRDefault="00C71B09" w:rsidP="00BF51F6">
      <w:pPr>
        <w:rPr>
          <w:rFonts w:ascii="Montserrat" w:hAnsi="Montserrat"/>
          <w:b/>
        </w:rPr>
      </w:pPr>
    </w:p>
    <w:p w14:paraId="2F12EBF8" w14:textId="44FEC146" w:rsidR="00C71B09" w:rsidRDefault="00C71B09" w:rsidP="00BF51F6">
      <w:pPr>
        <w:rPr>
          <w:rFonts w:ascii="Montserrat" w:hAnsi="Montserrat"/>
          <w:b/>
        </w:rPr>
      </w:pPr>
    </w:p>
    <w:p w14:paraId="7C4972D7" w14:textId="1246313D" w:rsidR="00C71B09" w:rsidRDefault="00C71B09" w:rsidP="00BF51F6">
      <w:pPr>
        <w:rPr>
          <w:rFonts w:ascii="Montserrat" w:hAnsi="Montserrat"/>
          <w:b/>
        </w:rPr>
      </w:pPr>
    </w:p>
    <w:p w14:paraId="29DBA995" w14:textId="41C1896B" w:rsidR="00C71B09" w:rsidRDefault="00C71B09" w:rsidP="00BF51F6">
      <w:pPr>
        <w:rPr>
          <w:rFonts w:ascii="Montserrat" w:hAnsi="Montserrat"/>
          <w:b/>
        </w:rPr>
      </w:pPr>
    </w:p>
    <w:p w14:paraId="38C1A49A" w14:textId="77777777" w:rsidR="00C71B09" w:rsidRDefault="00C71B09" w:rsidP="00BF51F6">
      <w:pPr>
        <w:rPr>
          <w:rFonts w:ascii="Montserrat" w:hAnsi="Montserrat"/>
          <w:b/>
        </w:rPr>
      </w:pPr>
    </w:p>
    <w:p w14:paraId="0947472A" w14:textId="2B712742" w:rsidR="00231007" w:rsidRDefault="00231007" w:rsidP="00BF51F6">
      <w:pPr>
        <w:rPr>
          <w:rFonts w:ascii="Montserrat" w:hAnsi="Montserrat"/>
          <w:b/>
        </w:rPr>
      </w:pPr>
      <w:r>
        <w:rPr>
          <w:rFonts w:ascii="Montserrat" w:hAnsi="Montserrat"/>
          <w:b/>
        </w:rPr>
        <w:lastRenderedPageBreak/>
        <w:t>4. Árboles de Problemas y Objetivos</w:t>
      </w:r>
    </w:p>
    <w:p w14:paraId="19FA149B" w14:textId="77777777" w:rsidR="00231007" w:rsidRDefault="00231007" w:rsidP="00BF51F6">
      <w:pPr>
        <w:rPr>
          <w:rFonts w:ascii="Montserrat" w:hAnsi="Montserrat"/>
          <w:b/>
        </w:rPr>
      </w:pPr>
    </w:p>
    <w:p w14:paraId="43FC862A" w14:textId="205010B8" w:rsidR="00BF51F6" w:rsidRPr="004E50CB" w:rsidRDefault="00231007" w:rsidP="00BF51F6">
      <w:pPr>
        <w:rPr>
          <w:rFonts w:ascii="Montserrat" w:hAnsi="Montserrat"/>
          <w:b/>
        </w:rPr>
      </w:pPr>
      <w:r>
        <w:rPr>
          <w:rFonts w:ascii="Montserrat" w:hAnsi="Montserrat"/>
          <w:b/>
        </w:rPr>
        <w:t xml:space="preserve">4.1 </w:t>
      </w:r>
      <w:r w:rsidR="00BF51F6" w:rsidRPr="004E50CB">
        <w:rPr>
          <w:rFonts w:ascii="Montserrat" w:hAnsi="Montserrat"/>
          <w:b/>
        </w:rPr>
        <w:t xml:space="preserve">Árbol de problemas </w:t>
      </w:r>
    </w:p>
    <w:p w14:paraId="49B3E0CF" w14:textId="0E237DCA" w:rsidR="00BF51F6" w:rsidRPr="00BF51F6" w:rsidRDefault="00690672" w:rsidP="00BF51F6">
      <w:pPr>
        <w:rPr>
          <w:rFonts w:ascii="Montserrat" w:hAnsi="Montserrat"/>
          <w:b/>
        </w:rPr>
      </w:pPr>
      <w:r w:rsidRPr="00BF51F6">
        <w:rPr>
          <w:rFonts w:ascii="Montserrat" w:hAnsi="Montserrat"/>
          <w:b/>
          <w:noProof/>
          <w:lang w:val="es-ES"/>
        </w:rPr>
        <mc:AlternateContent>
          <mc:Choice Requires="wpg">
            <w:drawing>
              <wp:anchor distT="0" distB="0" distL="114300" distR="114300" simplePos="0" relativeHeight="251894272" behindDoc="0" locked="0" layoutInCell="1" allowOverlap="1" wp14:anchorId="77E2769E" wp14:editId="40FCD0FC">
                <wp:simplePos x="0" y="0"/>
                <wp:positionH relativeFrom="margin">
                  <wp:posOffset>271145</wp:posOffset>
                </wp:positionH>
                <wp:positionV relativeFrom="paragraph">
                  <wp:posOffset>47625</wp:posOffset>
                </wp:positionV>
                <wp:extent cx="5981700" cy="6181725"/>
                <wp:effectExtent l="57150" t="38100" r="76200" b="104775"/>
                <wp:wrapNone/>
                <wp:docPr id="4" name="Grupo 4"/>
                <wp:cNvGraphicFramePr/>
                <a:graphic xmlns:a="http://schemas.openxmlformats.org/drawingml/2006/main">
                  <a:graphicData uri="http://schemas.microsoft.com/office/word/2010/wordprocessingGroup">
                    <wpg:wgp>
                      <wpg:cNvGrpSpPr/>
                      <wpg:grpSpPr>
                        <a:xfrm>
                          <a:off x="0" y="0"/>
                          <a:ext cx="5981700" cy="6181725"/>
                          <a:chOff x="0" y="0"/>
                          <a:chExt cx="4762500" cy="5038725"/>
                        </a:xfrm>
                      </wpg:grpSpPr>
                      <wpg:grpSp>
                        <wpg:cNvPr id="9" name="Grupo 9"/>
                        <wpg:cNvGrpSpPr/>
                        <wpg:grpSpPr>
                          <a:xfrm>
                            <a:off x="0" y="0"/>
                            <a:ext cx="4762500" cy="5038725"/>
                            <a:chOff x="0" y="0"/>
                            <a:chExt cx="4762500" cy="5038725"/>
                          </a:xfrm>
                        </wpg:grpSpPr>
                        <wpg:grpSp>
                          <wpg:cNvPr id="10" name="Grupo 10"/>
                          <wpg:cNvGrpSpPr/>
                          <wpg:grpSpPr>
                            <a:xfrm>
                              <a:off x="0" y="0"/>
                              <a:ext cx="4762500" cy="5038725"/>
                              <a:chOff x="0" y="-227091"/>
                              <a:chExt cx="6194794" cy="7065792"/>
                            </a:xfrm>
                            <a:solidFill>
                              <a:srgbClr val="01504D"/>
                            </a:solidFill>
                          </wpg:grpSpPr>
                          <wps:wsp>
                            <wps:cNvPr id="11" name="Rectángulo: esquinas redondeadas 4"/>
                            <wps:cNvSpPr/>
                            <wps:spPr>
                              <a:xfrm>
                                <a:off x="0" y="1518197"/>
                                <a:ext cx="2803018" cy="648335"/>
                              </a:xfrm>
                              <a:prstGeom prst="roundRect">
                                <a:avLst/>
                              </a:prstGeom>
                              <a:solidFill>
                                <a:srgbClr val="38907B"/>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767DC844"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Estudiantes de posgrado con carencias en conocimientos aplicados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esquinas redondeadas 5"/>
                            <wps:cNvSpPr/>
                            <wps:spPr>
                              <a:xfrm>
                                <a:off x="3390900" y="2438400"/>
                                <a:ext cx="2799614" cy="648586"/>
                              </a:xfrm>
                              <a:prstGeom prst="roundRect">
                                <a:avLst/>
                              </a:prstGeom>
                              <a:solidFill>
                                <a:srgbClr val="38907B"/>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01EC6509"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Grupos de investigación sin equipo para desarrollar investigación de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esquinas redondeadas 2"/>
                            <wps:cNvSpPr/>
                            <wps:spPr>
                              <a:xfrm>
                                <a:off x="0" y="3371415"/>
                                <a:ext cx="6194794" cy="889406"/>
                              </a:xfrm>
                              <a:prstGeom prst="roundRect">
                                <a:avLst/>
                              </a:prstGeom>
                              <a:grp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66C8561F" w14:textId="77777777" w:rsidR="00B05A0E" w:rsidRPr="00231007" w:rsidRDefault="00B05A0E" w:rsidP="00BF51F6">
                                  <w:pPr>
                                    <w:jc w:val="center"/>
                                    <w:rPr>
                                      <w:rFonts w:ascii="Times New Roman" w:hAnsi="Times New Roman" w:cs="Times New Roman"/>
                                      <w:b/>
                                      <w:bCs/>
                                      <w:color w:val="FFFFFF" w:themeColor="background1"/>
                                      <w:sz w:val="18"/>
                                      <w:szCs w:val="18"/>
                                    </w:rPr>
                                  </w:pPr>
                                  <w:r w:rsidRPr="00231007">
                                    <w:rPr>
                                      <w:rFonts w:ascii="Times New Roman" w:hAnsi="Times New Roman" w:cs="Times New Roman"/>
                                      <w:b/>
                                      <w:bCs/>
                                      <w:color w:val="FFFFFF" w:themeColor="background1"/>
                                      <w:sz w:val="18"/>
                                      <w:szCs w:val="18"/>
                                    </w:rPr>
                                    <w:t>Los Centros Públicos de Investigación (CPI) que conforman el Sistema de Centros de Investigación CONACYT no cuentan con infraestructura física suficiente para generar investigación, desarrollo tecnológico e innovación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 name="Rectángulo: esquinas redondeadas 8"/>
                            <wps:cNvSpPr/>
                            <wps:spPr>
                              <a:xfrm>
                                <a:off x="0" y="4355511"/>
                                <a:ext cx="1839410" cy="648335"/>
                              </a:xfrm>
                              <a:prstGeom prst="roundRect">
                                <a:avLst/>
                              </a:prstGeom>
                              <a:solidFill>
                                <a:srgbClr val="2D7564"/>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5339A4A0"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Insuficiente inversión en GIDE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esquinas redondeadas 9"/>
                            <wps:cNvSpPr/>
                            <wps:spPr>
                              <a:xfrm>
                                <a:off x="2171700" y="4355511"/>
                                <a:ext cx="1838938" cy="648084"/>
                              </a:xfrm>
                              <a:prstGeom prst="roundRect">
                                <a:avLst/>
                              </a:prstGeom>
                              <a:solidFill>
                                <a:srgbClr val="2D7564"/>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34875A62"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Equipos, laboratorios e instalaciones obsoletas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esquinas redondeadas 10"/>
                            <wps:cNvSpPr/>
                            <wps:spPr>
                              <a:xfrm>
                                <a:off x="4343401" y="4355511"/>
                                <a:ext cx="1839410" cy="648335"/>
                              </a:xfrm>
                              <a:prstGeom prst="roundRect">
                                <a:avLst/>
                              </a:prstGeom>
                              <a:solidFill>
                                <a:srgbClr val="2D7564"/>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58C25709"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Demanda creciente para realizar posgrados en los CPI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ángulo: esquinas redondeadas 12"/>
                            <wps:cNvSpPr/>
                            <wps:spPr>
                              <a:xfrm>
                                <a:off x="0" y="5277701"/>
                                <a:ext cx="1839410" cy="648335"/>
                              </a:xfrm>
                              <a:prstGeom prst="roundRect">
                                <a:avLst/>
                              </a:prstGeom>
                              <a:solidFill>
                                <a:srgbClr val="2D7564"/>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22516F2B" w14:textId="77777777" w:rsidR="00B05A0E" w:rsidRPr="00231007" w:rsidRDefault="00B05A0E" w:rsidP="00BF51F6">
                                  <w:pPr>
                                    <w:jc w:val="center"/>
                                    <w:rPr>
                                      <w:rFonts w:ascii="Times New Roman" w:hAnsi="Times New Roman" w:cs="Times New Roman"/>
                                      <w:color w:val="FFFFFF" w:themeColor="background1"/>
                                      <w:sz w:val="16"/>
                                      <w:szCs w:val="16"/>
                                    </w:rPr>
                                  </w:pPr>
                                  <w:r w:rsidRPr="00231007">
                                    <w:rPr>
                                      <w:rFonts w:ascii="Times New Roman" w:hAnsi="Times New Roman" w:cs="Times New Roman"/>
                                      <w:color w:val="FFFFFF" w:themeColor="background1"/>
                                      <w:sz w:val="16"/>
                                      <w:szCs w:val="16"/>
                                    </w:rPr>
                                    <w:t>Gasto marginal en infraestructura en CTI, por parte de los sectores público y privado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Rectángulo: esquinas redondeadas 13"/>
                            <wps:cNvSpPr/>
                            <wps:spPr>
                              <a:xfrm>
                                <a:off x="2171700" y="5277701"/>
                                <a:ext cx="1838938" cy="648084"/>
                              </a:xfrm>
                              <a:prstGeom prst="roundRect">
                                <a:avLst/>
                              </a:prstGeom>
                              <a:solidFill>
                                <a:srgbClr val="2D7564"/>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2D7F8510"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Deterioro de la infraestructura en CTI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ángulo: esquinas redondeadas 24"/>
                            <wps:cNvSpPr/>
                            <wps:spPr>
                              <a:xfrm>
                                <a:off x="0" y="-227091"/>
                                <a:ext cx="6189981" cy="541145"/>
                              </a:xfrm>
                              <a:prstGeom prst="roundRect">
                                <a:avLst/>
                              </a:prstGeom>
                              <a:solidFill>
                                <a:srgbClr val="38907B"/>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488E940D"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Desarrollo marginal en CTI en las regiones en donde se encuentran los CPI investigación de calidad</w:t>
                                  </w:r>
                                </w:p>
                                <w:p w14:paraId="20D29BF4"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investigación de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esquinas redondeadas 26"/>
                            <wps:cNvSpPr/>
                            <wps:spPr>
                              <a:xfrm>
                                <a:off x="3390900" y="597995"/>
                                <a:ext cx="2791459" cy="648586"/>
                              </a:xfrm>
                              <a:prstGeom prst="roundRect">
                                <a:avLst/>
                              </a:prstGeom>
                              <a:solidFill>
                                <a:srgbClr val="38907B"/>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35213D51"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Desarticulación de los CPI con el sector productivo investigación de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esquinas redondeadas 21"/>
                            <wps:cNvSpPr/>
                            <wps:spPr>
                              <a:xfrm>
                                <a:off x="0" y="2438400"/>
                                <a:ext cx="2823845" cy="648335"/>
                              </a:xfrm>
                              <a:prstGeom prst="roundRect">
                                <a:avLst/>
                              </a:prstGeom>
                              <a:solidFill>
                                <a:srgbClr val="38907B"/>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6DE62458"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Investigadores sin formación sólida en investigación aplicada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esquinas redondeadas 22"/>
                            <wps:cNvSpPr/>
                            <wps:spPr>
                              <a:xfrm>
                                <a:off x="3390900" y="1527723"/>
                                <a:ext cx="2792006" cy="648586"/>
                              </a:xfrm>
                              <a:prstGeom prst="roundRect">
                                <a:avLst/>
                              </a:prstGeom>
                              <a:solidFill>
                                <a:srgbClr val="38907B"/>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64FA3DEF"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Escasos proyectos de investigación aplicados a la solución de problemáticas relevantes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Rectángulo: esquinas redondeadas 14"/>
                            <wps:cNvSpPr/>
                            <wps:spPr>
                              <a:xfrm>
                                <a:off x="4343401" y="5277701"/>
                                <a:ext cx="1839410" cy="648335"/>
                              </a:xfrm>
                              <a:prstGeom prst="roundRect">
                                <a:avLst/>
                              </a:prstGeom>
                              <a:solidFill>
                                <a:srgbClr val="2D7564"/>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4236740A"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Necesidades de investigación y entorno cada vez más complejas</w:t>
                                  </w:r>
                                </w:p>
                                <w:p w14:paraId="3E0E73BB" w14:textId="77777777" w:rsidR="00B05A0E" w:rsidRPr="003F5CFD" w:rsidRDefault="00B05A0E" w:rsidP="00BF51F6">
                                  <w:pPr>
                                    <w:jc w:val="center"/>
                                    <w:rPr>
                                      <w:rFonts w:asciiTheme="majorHAnsi" w:hAnsiTheme="majorHAnsi" w:cstheme="majorHAnsi"/>
                                      <w:color w:val="FFFFFF" w:themeColor="background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Rectángulo: esquinas redondeadas 16"/>
                            <wps:cNvSpPr/>
                            <wps:spPr>
                              <a:xfrm>
                                <a:off x="0" y="6190366"/>
                                <a:ext cx="1839410" cy="648335"/>
                              </a:xfrm>
                              <a:prstGeom prst="roundRect">
                                <a:avLst/>
                              </a:prstGeom>
                              <a:solidFill>
                                <a:srgbClr val="2D7564"/>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3C5CA018"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Actores locales y regionales desinteresados en el fomento a la CTI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5" name="Grupo 25"/>
                          <wpg:cNvGrpSpPr/>
                          <wpg:grpSpPr>
                            <a:xfrm>
                              <a:off x="647700" y="438150"/>
                              <a:ext cx="3443604" cy="4095750"/>
                              <a:chOff x="0" y="0"/>
                              <a:chExt cx="3443604" cy="4095750"/>
                            </a:xfrm>
                            <a:gradFill>
                              <a:gsLst>
                                <a:gs pos="55000">
                                  <a:srgbClr val="B72F56"/>
                                </a:gs>
                                <a:gs pos="25000">
                                  <a:srgbClr val="38907B"/>
                                </a:gs>
                                <a:gs pos="100000">
                                  <a:srgbClr val="C0504D">
                                    <a:lumMod val="20000"/>
                                    <a:lumOff val="80000"/>
                                  </a:srgbClr>
                                </a:gs>
                              </a:gsLst>
                              <a:lin ang="16200000" scaled="0"/>
                            </a:gradFill>
                          </wpg:grpSpPr>
                          <wps:wsp>
                            <wps:cNvPr id="26" name="Flecha: a la derecha con muesca 7"/>
                            <wps:cNvSpPr/>
                            <wps:spPr>
                              <a:xfrm rot="16200000">
                                <a:off x="-6985" y="3988435"/>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echa: a la derecha con muesca 11"/>
                            <wps:cNvSpPr/>
                            <wps:spPr>
                              <a:xfrm rot="16200000">
                                <a:off x="2540" y="3331210"/>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echa: a la derecha con muesca 15"/>
                            <wps:cNvSpPr/>
                            <wps:spPr>
                              <a:xfrm rot="16200000">
                                <a:off x="2540" y="2693035"/>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echa: a la derecha con muesca 17"/>
                            <wps:cNvSpPr/>
                            <wps:spPr>
                              <a:xfrm rot="16200000">
                                <a:off x="1669415" y="2683510"/>
                                <a:ext cx="114300" cy="99695"/>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echa: a la derecha con muesca 18"/>
                            <wps:cNvSpPr/>
                            <wps:spPr>
                              <a:xfrm rot="16200000">
                                <a:off x="1678940" y="3340735"/>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echa: a la derecha con muesca 19"/>
                            <wps:cNvSpPr/>
                            <wps:spPr>
                              <a:xfrm rot="16200000">
                                <a:off x="3326765" y="2673985"/>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echa: a la derecha con muesca 20"/>
                            <wps:cNvSpPr/>
                            <wps:spPr>
                              <a:xfrm rot="16200000">
                                <a:off x="3336290" y="3340735"/>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echa: a la derecha con muesca 23"/>
                            <wps:cNvSpPr/>
                            <wps:spPr>
                              <a:xfrm rot="16200000">
                                <a:off x="374015" y="1978660"/>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echa: a la derecha con muesca 25"/>
                            <wps:cNvSpPr/>
                            <wps:spPr>
                              <a:xfrm rot="16200000">
                                <a:off x="2964815" y="1988185"/>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echa: a la derecha con muesca 27"/>
                            <wps:cNvSpPr/>
                            <wps:spPr>
                              <a:xfrm rot="16200000">
                                <a:off x="374015" y="1311910"/>
                                <a:ext cx="114300" cy="99695"/>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echa: a la derecha con muesca 28"/>
                            <wps:cNvSpPr/>
                            <wps:spPr>
                              <a:xfrm rot="16200000">
                                <a:off x="2974340" y="1321435"/>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echa: a la derecha con muesca 29"/>
                            <wps:cNvSpPr/>
                            <wps:spPr>
                              <a:xfrm rot="16200000">
                                <a:off x="2974340" y="664210"/>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Flecha: a la derecha con muesca 30"/>
                            <wps:cNvSpPr/>
                            <wps:spPr>
                              <a:xfrm rot="16200000">
                                <a:off x="2974340" y="6985"/>
                                <a:ext cx="114300" cy="100329"/>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lecha: a la derecha con muesca 31"/>
                            <wps:cNvSpPr/>
                            <wps:spPr>
                              <a:xfrm>
                                <a:off x="1555433" y="1655127"/>
                                <a:ext cx="381000" cy="85725"/>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7" name="Flecha: a la derecha con muesca 34"/>
                        <wps:cNvSpPr/>
                        <wps:spPr>
                          <a:xfrm>
                            <a:off x="2200275" y="1447800"/>
                            <a:ext cx="381000" cy="85725"/>
                          </a:xfrm>
                          <a:prstGeom prst="notchedRightArrow">
                            <a:avLst/>
                          </a:prstGeom>
                          <a:gradFill rotWithShape="1">
                            <a:gsLst>
                              <a:gs pos="76000">
                                <a:srgbClr val="B72F56"/>
                              </a:gs>
                              <a:gs pos="44000">
                                <a:srgbClr val="38907B"/>
                              </a:gs>
                              <a:gs pos="100000">
                                <a:srgbClr val="C0504D">
                                  <a:lumMod val="20000"/>
                                  <a:lumOff val="80000"/>
                                </a:srgbClr>
                              </a:gs>
                            </a:gsLst>
                            <a:lin ang="16200000" scaled="0"/>
                          </a:gradFill>
                          <a:ln w="9525" cap="flat" cmpd="sng" algn="ctr">
                            <a:solidFill>
                              <a:srgbClr val="01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2769E" id="Grupo 4" o:spid="_x0000_s1026" style="position:absolute;margin-left:21.35pt;margin-top:3.75pt;width:471pt;height:486.75pt;z-index:251894272;mso-position-horizontal-relative:margin;mso-width-relative:margin;mso-height-relative:margin" coordsize="47625,5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">
                <v:group id="Grupo 9" o:spid="_x0000_s1027" style="position:absolute;width:47625;height:50387" coordsize="47625,5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upo 10" o:spid="_x0000_s1028" style="position:absolute;width:47625;height:50387" coordorigin=",-2270" coordsize="61947,7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ángulo: esquinas redondeadas 4" o:spid="_x0000_s1029" style="position:absolute;top:15181;width:28030;height:6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" fillcolor="#38907b" strokecolor="#01504d">
                      <v:shadow on="t" color="black" opacity="24903f" origin=",.5" offset="0,.55556mm"/>
                      <v:textbox>
                        <w:txbxContent>
                          <w:p w14:paraId="767DC844"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Estudiantes de posgrado con carencias en conocimientos aplicados</w:t>
                            </w:r>
                          </w:p>
                        </w:txbxContent>
                      </v:textbox>
                    </v:roundrect>
                    <v:roundrect id="Rectángulo: esquinas redondeadas 5" o:spid="_x0000_s1030" style="position:absolute;left:33909;top:24384;width:27996;height:6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" fillcolor="#38907b" strokecolor="#01504d">
                      <v:shadow on="t" color="black" opacity="24903f" origin=",.5" offset="0,.55556mm"/>
                      <v:textbox>
                        <w:txbxContent>
                          <w:p w14:paraId="01EC6509"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Grupos de investigación sin equipo para desarrollar investigación de calidad</w:t>
                            </w:r>
                          </w:p>
                        </w:txbxContent>
                      </v:textbox>
                    </v:roundrect>
                    <v:roundrect id="Rectángulo: esquinas redondeadas 2" o:spid="_x0000_s1031" style="position:absolute;top:33714;width:61947;height:88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" filled="f" strokecolor="#01504d">
                      <v:shadow on="t" color="black" opacity="24903f" origin=",.5" offset="0,.55556mm"/>
                      <v:textbox inset="1mm,0,1mm,0">
                        <w:txbxContent>
                          <w:p w14:paraId="66C8561F" w14:textId="77777777" w:rsidR="00B05A0E" w:rsidRPr="00231007" w:rsidRDefault="00B05A0E" w:rsidP="00BF51F6">
                            <w:pPr>
                              <w:jc w:val="center"/>
                              <w:rPr>
                                <w:rFonts w:ascii="Times New Roman" w:hAnsi="Times New Roman" w:cs="Times New Roman"/>
                                <w:b/>
                                <w:bCs/>
                                <w:color w:val="FFFFFF" w:themeColor="background1"/>
                                <w:sz w:val="18"/>
                                <w:szCs w:val="18"/>
                              </w:rPr>
                            </w:pPr>
                            <w:r w:rsidRPr="00231007">
                              <w:rPr>
                                <w:rFonts w:ascii="Times New Roman" w:hAnsi="Times New Roman" w:cs="Times New Roman"/>
                                <w:b/>
                                <w:bCs/>
                                <w:color w:val="FFFFFF" w:themeColor="background1"/>
                                <w:sz w:val="18"/>
                                <w:szCs w:val="18"/>
                              </w:rPr>
                              <w:t>Los Centros Públicos de Investigación (CPI) que conforman el Sistema de Centros de Investigación CONACYT no cuentan con infraestructura física suficiente para generar investigación, desarrollo tecnológico e innovación</w:t>
                            </w:r>
                          </w:p>
                        </w:txbxContent>
                      </v:textbox>
                    </v:roundrect>
                    <v:roundrect id="Rectángulo: esquinas redondeadas 8" o:spid="_x0000_s1032" style="position:absolute;top:43555;width:18394;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" fillcolor="#2d7564" strokecolor="#01504d">
                      <v:shadow on="t" color="black" opacity="24903f" origin=",.5" offset="0,.55556mm"/>
                      <v:textbox>
                        <w:txbxContent>
                          <w:p w14:paraId="5339A4A0"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Insuficiente inversión en GIDE</w:t>
                            </w:r>
                          </w:p>
                        </w:txbxContent>
                      </v:textbox>
                    </v:roundrect>
                    <v:roundrect id="Rectángulo: esquinas redondeadas 9" o:spid="_x0000_s1033" style="position:absolute;left:21717;top:43555;width:18389;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" fillcolor="#2d7564" strokecolor="#01504d">
                      <v:shadow on="t" color="black" opacity="24903f" origin=",.5" offset="0,.55556mm"/>
                      <v:textbox>
                        <w:txbxContent>
                          <w:p w14:paraId="34875A62"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Equipos, laboratorios e instalaciones obsoletas</w:t>
                            </w:r>
                          </w:p>
                        </w:txbxContent>
                      </v:textbox>
                    </v:roundrect>
                    <v:roundrect id="Rectángulo: esquinas redondeadas 10" o:spid="_x0000_s1034" style="position:absolute;left:43434;top:43555;width:18394;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" fillcolor="#2d7564" strokecolor="#01504d">
                      <v:shadow on="t" color="black" opacity="24903f" origin=",.5" offset="0,.55556mm"/>
                      <v:textbox inset="0,0,0,0">
                        <w:txbxContent>
                          <w:p w14:paraId="58C25709"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Demanda creciente para realizar posgrados en los CPI</w:t>
                            </w:r>
                          </w:p>
                        </w:txbxContent>
                      </v:textbox>
                    </v:roundrect>
                    <v:roundrect id="Rectángulo: esquinas redondeadas 12" o:spid="_x0000_s1035" style="position:absolute;top:52777;width:18394;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" fillcolor="#2d7564" strokecolor="#01504d">
                      <v:shadow on="t" color="black" opacity="24903f" origin=",.5" offset="0,.55556mm"/>
                      <v:textbox inset="0,0,0,0">
                        <w:txbxContent>
                          <w:p w14:paraId="22516F2B" w14:textId="77777777" w:rsidR="00B05A0E" w:rsidRPr="00231007" w:rsidRDefault="00B05A0E" w:rsidP="00BF51F6">
                            <w:pPr>
                              <w:jc w:val="center"/>
                              <w:rPr>
                                <w:rFonts w:ascii="Times New Roman" w:hAnsi="Times New Roman" w:cs="Times New Roman"/>
                                <w:color w:val="FFFFFF" w:themeColor="background1"/>
                                <w:sz w:val="16"/>
                                <w:szCs w:val="16"/>
                              </w:rPr>
                            </w:pPr>
                            <w:r w:rsidRPr="00231007">
                              <w:rPr>
                                <w:rFonts w:ascii="Times New Roman" w:hAnsi="Times New Roman" w:cs="Times New Roman"/>
                                <w:color w:val="FFFFFF" w:themeColor="background1"/>
                                <w:sz w:val="16"/>
                                <w:szCs w:val="16"/>
                              </w:rPr>
                              <w:t>Gasto marginal en infraestructura en CTI, por parte de los sectores público y privado</w:t>
                            </w:r>
                          </w:p>
                        </w:txbxContent>
                      </v:textbox>
                    </v:roundrect>
                    <v:roundrect id="Rectángulo: esquinas redondeadas 13" o:spid="_x0000_s1036" style="position:absolute;left:21717;top:52777;width:18389;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" fillcolor="#2d7564" strokecolor="#01504d">
                      <v:shadow on="t" color="black" opacity="24903f" origin=",.5" offset="0,.55556mm"/>
                      <v:textbox inset="0,0,0,0">
                        <w:txbxContent>
                          <w:p w14:paraId="2D7F8510"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Deterioro de la infraestructura en CTI</w:t>
                            </w:r>
                          </w:p>
                        </w:txbxContent>
                      </v:textbox>
                    </v:roundrect>
                    <v:roundrect id="Rectángulo: esquinas redondeadas 24" o:spid="_x0000_s1037" style="position:absolute;top:-2270;width:61899;height:5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" fillcolor="#38907b" strokecolor="#01504d">
                      <v:shadow on="t" color="black" opacity="24903f" origin=",.5" offset="0,.55556mm"/>
                      <v:textbox>
                        <w:txbxContent>
                          <w:p w14:paraId="488E940D"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Desarrollo marginal en CTI en las regiones en donde se encuentran los CPI investigación de calidad</w:t>
                            </w:r>
                          </w:p>
                          <w:p w14:paraId="20D29BF4"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investigación de calidad</w:t>
                            </w:r>
                          </w:p>
                        </w:txbxContent>
                      </v:textbox>
                    </v:roundrect>
                    <v:roundrect id="Rectángulo: esquinas redondeadas 26" o:spid="_x0000_s1038" style="position:absolute;left:33909;top:5979;width:27914;height:6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" fillcolor="#38907b" strokecolor="#01504d">
                      <v:shadow on="t" color="black" opacity="24903f" origin=",.5" offset="0,.55556mm"/>
                      <v:textbox>
                        <w:txbxContent>
                          <w:p w14:paraId="35213D51"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Desarticulación de los CPI con el sector productivo investigación de calidad</w:t>
                            </w:r>
                          </w:p>
                        </w:txbxContent>
                      </v:textbox>
                    </v:roundrect>
                    <v:roundrect id="Rectángulo: esquinas redondeadas 21" o:spid="_x0000_s1039" style="position:absolute;top:24384;width:28238;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" fillcolor="#38907b" strokecolor="#01504d">
                      <v:shadow on="t" color="black" opacity="24903f" origin=",.5" offset="0,.55556mm"/>
                      <v:textbox>
                        <w:txbxContent>
                          <w:p w14:paraId="6DE62458"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Investigadores sin formación sólida en investigación aplicada</w:t>
                            </w:r>
                          </w:p>
                        </w:txbxContent>
                      </v:textbox>
                    </v:roundrect>
                    <v:roundrect id="Rectángulo: esquinas redondeadas 22" o:spid="_x0000_s1040" style="position:absolute;left:33909;top:15277;width:27920;height:6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" fillcolor="#38907b" strokecolor="#01504d">
                      <v:shadow on="t" color="black" opacity="24903f" origin=",.5" offset="0,.55556mm"/>
                      <v:textbox inset="0,0,0,0">
                        <w:txbxContent>
                          <w:p w14:paraId="64FA3DEF"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Escasos proyectos de investigación aplicados a la solución de problemáticas relevantes</w:t>
                            </w:r>
                          </w:p>
                        </w:txbxContent>
                      </v:textbox>
                    </v:roundrect>
                    <v:roundrect id="Rectángulo: esquinas redondeadas 14" o:spid="_x0000_s1041" style="position:absolute;left:43434;top:52777;width:18394;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" fillcolor="#2d7564" strokecolor="#01504d">
                      <v:shadow on="t" color="black" opacity="24903f" origin=",.5" offset="0,.55556mm"/>
                      <v:textbox inset="0,0,0,0">
                        <w:txbxContent>
                          <w:p w14:paraId="4236740A"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Necesidades de investigación y entorno cada vez más complejas</w:t>
                            </w:r>
                          </w:p>
                          <w:p w14:paraId="3E0E73BB" w14:textId="77777777" w:rsidR="00B05A0E" w:rsidRPr="003F5CFD" w:rsidRDefault="00B05A0E" w:rsidP="00BF51F6">
                            <w:pPr>
                              <w:jc w:val="center"/>
                              <w:rPr>
                                <w:rFonts w:asciiTheme="majorHAnsi" w:hAnsiTheme="majorHAnsi" w:cstheme="majorHAnsi"/>
                                <w:color w:val="FFFFFF" w:themeColor="background1"/>
                                <w:sz w:val="18"/>
                                <w:szCs w:val="18"/>
                              </w:rPr>
                            </w:pPr>
                          </w:p>
                        </w:txbxContent>
                      </v:textbox>
                    </v:roundrect>
                    <v:roundrect id="Rectángulo: esquinas redondeadas 16" o:spid="_x0000_s1042" style="position:absolute;top:61903;width:18394;height:6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" fillcolor="#2d7564" strokecolor="#01504d">
                      <v:shadow on="t" color="black" opacity="24903f" origin=",.5" offset="0,.55556mm"/>
                      <v:textbox inset="0,0,0,0">
                        <w:txbxContent>
                          <w:p w14:paraId="3C5CA018"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Actores locales y regionales desinteresados en el fomento a la CTI</w:t>
                            </w:r>
                          </w:p>
                        </w:txbxContent>
                      </v:textbox>
                    </v:roundrect>
                  </v:group>
                  <v:group id="Grupo 25" o:spid="_x0000_s1043" style="position:absolute;left:6477;top:4381;width:34436;height:40958" coordsize="34436,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7" o:spid="_x0000_s1044" type="#_x0000_t94" style="position:absolute;left:-70;top:39884;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11" o:spid="_x0000_s1045" type="#_x0000_t94" style="position:absolute;left:25;top:33312;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15" o:spid="_x0000_s1046" type="#_x0000_t94" style="position:absolute;left:25;top:26930;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17" o:spid="_x0000_s1047" type="#_x0000_t94" style="position:absolute;left:16694;top:26835;width:1143;height:9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" adj="1218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18" o:spid="_x0000_s1048" type="#_x0000_t94" style="position:absolute;left:16789;top:33407;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19" o:spid="_x0000_s1049" type="#_x0000_t94" style="position:absolute;left:33267;top:26740;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20" o:spid="_x0000_s1050" type="#_x0000_t94" style="position:absolute;left:33362;top:33407;width:1143;height:1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23" o:spid="_x0000_s1051" type="#_x0000_t94" style="position:absolute;left:3740;top:19786;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25" o:spid="_x0000_s1052" type="#_x0000_t94" style="position:absolute;left:29648;top:19882;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27" o:spid="_x0000_s1053" type="#_x0000_t94" style="position:absolute;left:3740;top:13119;width:1143;height:9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" adj="1218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28" o:spid="_x0000_s1054" type="#_x0000_t94" style="position:absolute;left:29743;top:13214;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29" o:spid="_x0000_s1055" type="#_x0000_t94" style="position:absolute;left:29743;top:6642;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30" o:spid="_x0000_s1056" type="#_x0000_t94" style="position:absolute;left:29743;top:70;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" adj="12120" fillcolor="#38907b" strokecolor="#01504d">
                      <v:fill color2="#f2dcdb" rotate="t" angle="180" colors="0 #38907b;28836f #38907b;49807f #b72f56" focus="100%" type="gradient">
                        <o:fill v:ext="view" type="gradientUnscaled"/>
                      </v:fill>
                      <v:shadow on="t" color="black" opacity="22937f" origin=",.5" offset="0,.63889mm"/>
                    </v:shape>
                    <v:shape id="Flecha: a la derecha con muesca 31" o:spid="_x0000_s1057" type="#_x0000_t94" style="position:absolute;left:15554;top:16551;width:3810;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" adj="19170" fillcolor="#38907b" strokecolor="#01504d">
                      <v:fill color2="#f2dcdb" rotate="t" angle="180" colors="0 #38907b;28836f #38907b;49807f #b72f56" focus="100%" type="gradient">
                        <o:fill v:ext="view" type="gradientUnscaled"/>
                      </v:fill>
                      <v:shadow on="t" color="black" opacity="22937f" origin=",.5" offset="0,.63889mm"/>
                    </v:shape>
                  </v:group>
                </v:group>
                <v:shape id="Flecha: a la derecha con muesca 34" o:spid="_x0000_s1058" type="#_x0000_t94" style="position:absolute;left:22002;top:14478;width:3810;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" adj="19170" fillcolor="#38907b" strokecolor="#01504d">
                  <v:fill color2="#f2dcdb" rotate="t" angle="180" colors="0 #38907b;28836f #38907b;49807f #b72f56" focus="100%" type="gradient">
                    <o:fill v:ext="view" type="gradientUnscaled"/>
                  </v:fill>
                  <v:shadow on="t" color="black" opacity="22937f" origin=",.5" offset="0,.63889mm"/>
                </v:shape>
                <w10:wrap anchorx="margin"/>
              </v:group>
            </w:pict>
          </mc:Fallback>
        </mc:AlternateContent>
      </w:r>
    </w:p>
    <w:p w14:paraId="14C44017" w14:textId="77777777" w:rsidR="00BF51F6" w:rsidRPr="00BF51F6" w:rsidRDefault="00BF51F6" w:rsidP="00BF51F6">
      <w:pPr>
        <w:rPr>
          <w:rFonts w:ascii="Montserrat" w:hAnsi="Montserrat"/>
          <w:b/>
        </w:rPr>
      </w:pPr>
    </w:p>
    <w:p w14:paraId="47DB727E" w14:textId="77777777" w:rsidR="00BF51F6" w:rsidRPr="00BF51F6" w:rsidRDefault="00BF51F6" w:rsidP="00BF51F6">
      <w:pPr>
        <w:rPr>
          <w:rFonts w:ascii="Montserrat" w:hAnsi="Montserrat"/>
          <w:b/>
        </w:rPr>
      </w:pPr>
    </w:p>
    <w:p w14:paraId="48C43832" w14:textId="77777777" w:rsidR="00BF51F6" w:rsidRPr="00BF51F6" w:rsidRDefault="00BF51F6" w:rsidP="00BF51F6">
      <w:pPr>
        <w:rPr>
          <w:rFonts w:ascii="Montserrat" w:hAnsi="Montserrat"/>
          <w:b/>
        </w:rPr>
      </w:pPr>
    </w:p>
    <w:p w14:paraId="2AACA9A3" w14:textId="77777777" w:rsidR="00BF51F6" w:rsidRPr="00BF51F6" w:rsidRDefault="00BF51F6" w:rsidP="00BF51F6">
      <w:pPr>
        <w:rPr>
          <w:rFonts w:ascii="Montserrat" w:hAnsi="Montserrat"/>
          <w:b/>
        </w:rPr>
      </w:pPr>
    </w:p>
    <w:p w14:paraId="3CF49307" w14:textId="77777777" w:rsidR="00BF51F6" w:rsidRPr="00BF51F6" w:rsidRDefault="00BF51F6" w:rsidP="00BF51F6">
      <w:pPr>
        <w:rPr>
          <w:rFonts w:ascii="Montserrat" w:hAnsi="Montserrat"/>
          <w:b/>
        </w:rPr>
      </w:pPr>
    </w:p>
    <w:p w14:paraId="0DB951F5" w14:textId="77777777" w:rsidR="00BF51F6" w:rsidRPr="00BF51F6" w:rsidRDefault="00BF51F6" w:rsidP="00BF51F6">
      <w:pPr>
        <w:rPr>
          <w:rFonts w:ascii="Montserrat" w:hAnsi="Montserrat"/>
          <w:b/>
        </w:rPr>
      </w:pPr>
    </w:p>
    <w:p w14:paraId="1989D263" w14:textId="77777777" w:rsidR="00BF51F6" w:rsidRPr="00BF51F6" w:rsidRDefault="00BF51F6" w:rsidP="00BF51F6">
      <w:pPr>
        <w:rPr>
          <w:rFonts w:ascii="Montserrat" w:hAnsi="Montserrat"/>
          <w:b/>
        </w:rPr>
      </w:pPr>
    </w:p>
    <w:p w14:paraId="5758E426" w14:textId="77777777" w:rsidR="00BF51F6" w:rsidRPr="00BF51F6" w:rsidRDefault="00BF51F6" w:rsidP="00BF51F6">
      <w:pPr>
        <w:rPr>
          <w:rFonts w:ascii="Montserrat" w:hAnsi="Montserrat"/>
          <w:b/>
        </w:rPr>
      </w:pPr>
    </w:p>
    <w:p w14:paraId="08356AE3" w14:textId="77777777" w:rsidR="00BF51F6" w:rsidRPr="00BF51F6" w:rsidRDefault="00BF51F6" w:rsidP="00BF51F6">
      <w:pPr>
        <w:rPr>
          <w:rFonts w:ascii="Montserrat" w:hAnsi="Montserrat"/>
          <w:b/>
        </w:rPr>
      </w:pPr>
    </w:p>
    <w:p w14:paraId="04523B38" w14:textId="77777777" w:rsidR="00BF51F6" w:rsidRPr="00BF51F6" w:rsidRDefault="00BF51F6" w:rsidP="00BF51F6">
      <w:pPr>
        <w:rPr>
          <w:rFonts w:ascii="Montserrat" w:hAnsi="Montserrat"/>
          <w:b/>
        </w:rPr>
      </w:pPr>
    </w:p>
    <w:p w14:paraId="61B68206" w14:textId="77777777" w:rsidR="00BF51F6" w:rsidRPr="00BF51F6" w:rsidRDefault="00BF51F6" w:rsidP="00BF51F6">
      <w:pPr>
        <w:rPr>
          <w:rFonts w:ascii="Montserrat" w:hAnsi="Montserrat"/>
          <w:b/>
        </w:rPr>
      </w:pPr>
    </w:p>
    <w:p w14:paraId="31A7003D" w14:textId="77777777" w:rsidR="00BF51F6" w:rsidRPr="00BF51F6" w:rsidRDefault="00BF51F6" w:rsidP="00BF51F6">
      <w:pPr>
        <w:rPr>
          <w:rFonts w:ascii="Montserrat" w:hAnsi="Montserrat"/>
          <w:b/>
        </w:rPr>
      </w:pPr>
    </w:p>
    <w:p w14:paraId="6EC0F8C0" w14:textId="77777777" w:rsidR="00BF51F6" w:rsidRPr="00BF51F6" w:rsidRDefault="00BF51F6" w:rsidP="00BF51F6">
      <w:pPr>
        <w:rPr>
          <w:rFonts w:ascii="Montserrat" w:hAnsi="Montserrat"/>
          <w:b/>
        </w:rPr>
      </w:pPr>
    </w:p>
    <w:p w14:paraId="7C13E0B9" w14:textId="77777777" w:rsidR="00BF51F6" w:rsidRPr="00BF51F6" w:rsidRDefault="00BF51F6" w:rsidP="00BF51F6">
      <w:pPr>
        <w:rPr>
          <w:rFonts w:ascii="Montserrat" w:hAnsi="Montserrat"/>
          <w:b/>
        </w:rPr>
      </w:pPr>
    </w:p>
    <w:p w14:paraId="21A10688" w14:textId="77777777" w:rsidR="00BF51F6" w:rsidRPr="00BF51F6" w:rsidRDefault="00BF51F6" w:rsidP="00BF51F6">
      <w:pPr>
        <w:rPr>
          <w:rFonts w:ascii="Montserrat" w:hAnsi="Montserrat"/>
          <w:b/>
        </w:rPr>
      </w:pPr>
    </w:p>
    <w:p w14:paraId="3984437B" w14:textId="77777777" w:rsidR="00BF51F6" w:rsidRPr="00BF51F6" w:rsidRDefault="00BF51F6" w:rsidP="00BF51F6">
      <w:pPr>
        <w:rPr>
          <w:rFonts w:ascii="Montserrat" w:hAnsi="Montserrat"/>
          <w:b/>
        </w:rPr>
      </w:pPr>
    </w:p>
    <w:p w14:paraId="221DA8BE" w14:textId="77777777" w:rsidR="00BF51F6" w:rsidRPr="00BF51F6" w:rsidRDefault="00BF51F6" w:rsidP="00BF51F6">
      <w:pPr>
        <w:rPr>
          <w:rFonts w:ascii="Montserrat" w:hAnsi="Montserrat"/>
          <w:b/>
        </w:rPr>
      </w:pPr>
    </w:p>
    <w:p w14:paraId="66DF3971" w14:textId="77777777" w:rsidR="00BF51F6" w:rsidRPr="00BF51F6" w:rsidRDefault="00BF51F6" w:rsidP="00BF51F6">
      <w:pPr>
        <w:rPr>
          <w:rFonts w:ascii="Montserrat" w:hAnsi="Montserrat"/>
          <w:b/>
        </w:rPr>
      </w:pPr>
    </w:p>
    <w:p w14:paraId="1CAB9BA4" w14:textId="77777777" w:rsidR="00BF51F6" w:rsidRPr="00BF51F6" w:rsidRDefault="00BF51F6" w:rsidP="00BF51F6">
      <w:pPr>
        <w:rPr>
          <w:rFonts w:ascii="Montserrat" w:hAnsi="Montserrat"/>
          <w:b/>
        </w:rPr>
      </w:pPr>
    </w:p>
    <w:p w14:paraId="7E7E9227" w14:textId="77777777" w:rsidR="00BF51F6" w:rsidRPr="00BF51F6" w:rsidRDefault="00BF51F6" w:rsidP="00BF51F6">
      <w:pPr>
        <w:rPr>
          <w:rFonts w:ascii="Montserrat" w:hAnsi="Montserrat"/>
          <w:b/>
        </w:rPr>
      </w:pPr>
    </w:p>
    <w:p w14:paraId="760587AE" w14:textId="1C776416" w:rsidR="00BF51F6" w:rsidRDefault="00BF51F6" w:rsidP="00BF51F6">
      <w:pPr>
        <w:rPr>
          <w:rFonts w:ascii="Montserrat" w:hAnsi="Montserrat"/>
          <w:b/>
        </w:rPr>
      </w:pPr>
    </w:p>
    <w:p w14:paraId="2B474E26" w14:textId="698DDD72" w:rsidR="00231007" w:rsidRDefault="00231007" w:rsidP="00BF51F6">
      <w:pPr>
        <w:rPr>
          <w:rFonts w:ascii="Montserrat" w:hAnsi="Montserrat"/>
          <w:b/>
        </w:rPr>
      </w:pPr>
    </w:p>
    <w:p w14:paraId="6A9089D4" w14:textId="52758D43" w:rsidR="00231007" w:rsidRDefault="00231007" w:rsidP="00BF51F6">
      <w:pPr>
        <w:rPr>
          <w:rFonts w:ascii="Montserrat" w:hAnsi="Montserrat"/>
          <w:sz w:val="16"/>
          <w:szCs w:val="16"/>
        </w:rPr>
      </w:pPr>
      <w:r>
        <w:rPr>
          <w:rFonts w:ascii="Montserrat" w:hAnsi="Montserrat"/>
          <w:sz w:val="16"/>
          <w:szCs w:val="16"/>
        </w:rPr>
        <w:t>Fuente: Elaboración propi</w:t>
      </w:r>
      <w:r w:rsidRPr="00231007">
        <w:rPr>
          <w:rFonts w:ascii="Montserrat" w:hAnsi="Montserrat"/>
          <w:sz w:val="16"/>
          <w:szCs w:val="16"/>
        </w:rPr>
        <w:t>a</w:t>
      </w:r>
    </w:p>
    <w:p w14:paraId="32C50B3B" w14:textId="77777777" w:rsidR="00231007" w:rsidRPr="00231007" w:rsidRDefault="00231007" w:rsidP="00BF51F6">
      <w:pPr>
        <w:rPr>
          <w:rFonts w:ascii="Montserrat" w:hAnsi="Montserrat"/>
          <w:sz w:val="16"/>
          <w:szCs w:val="16"/>
        </w:rPr>
      </w:pPr>
    </w:p>
    <w:p w14:paraId="66F88A40" w14:textId="37A4DC4C" w:rsidR="00BF51F6" w:rsidRDefault="00231007" w:rsidP="00BF51F6">
      <w:pPr>
        <w:rPr>
          <w:rFonts w:ascii="Montserrat" w:hAnsi="Montserrat"/>
          <w:b/>
        </w:rPr>
      </w:pPr>
      <w:r>
        <w:rPr>
          <w:rFonts w:ascii="Montserrat" w:hAnsi="Montserrat"/>
          <w:b/>
        </w:rPr>
        <w:lastRenderedPageBreak/>
        <w:t xml:space="preserve">4.2 </w:t>
      </w:r>
      <w:r w:rsidR="00BF51F6" w:rsidRPr="00BF51F6">
        <w:rPr>
          <w:rFonts w:ascii="Montserrat" w:hAnsi="Montserrat"/>
          <w:b/>
        </w:rPr>
        <w:t>Árbol de objetivos</w:t>
      </w:r>
    </w:p>
    <w:p w14:paraId="177715BE" w14:textId="75AFF7C5" w:rsidR="001A6B32" w:rsidRDefault="001A6B32" w:rsidP="00BF51F6">
      <w:pPr>
        <w:rPr>
          <w:rFonts w:ascii="Montserrat" w:hAnsi="Montserrat"/>
          <w:b/>
        </w:rPr>
      </w:pPr>
    </w:p>
    <w:p w14:paraId="71CF2FB5" w14:textId="5E0A6D3B" w:rsidR="001A6B32" w:rsidRPr="00BF51F6" w:rsidRDefault="001A6B32" w:rsidP="00BF51F6">
      <w:pPr>
        <w:rPr>
          <w:rFonts w:ascii="Montserrat" w:hAnsi="Montserrat"/>
          <w:b/>
        </w:rPr>
      </w:pPr>
      <w:r w:rsidRPr="00BF51F6">
        <w:rPr>
          <w:rFonts w:ascii="Montserrat" w:hAnsi="Montserrat"/>
          <w:b/>
          <w:noProof/>
          <w:lang w:val="es-ES"/>
        </w:rPr>
        <mc:AlternateContent>
          <mc:Choice Requires="wpg">
            <w:drawing>
              <wp:anchor distT="0" distB="0" distL="114300" distR="114300" simplePos="0" relativeHeight="251895296" behindDoc="0" locked="0" layoutInCell="1" allowOverlap="1" wp14:anchorId="41EC88E7" wp14:editId="510D682B">
                <wp:simplePos x="0" y="0"/>
                <wp:positionH relativeFrom="margin">
                  <wp:align>right</wp:align>
                </wp:positionH>
                <wp:positionV relativeFrom="paragraph">
                  <wp:posOffset>77386</wp:posOffset>
                </wp:positionV>
                <wp:extent cx="6181725" cy="5848350"/>
                <wp:effectExtent l="57150" t="38100" r="85725" b="95250"/>
                <wp:wrapNone/>
                <wp:docPr id="68" name="Grupo 68"/>
                <wp:cNvGraphicFramePr/>
                <a:graphic xmlns:a="http://schemas.openxmlformats.org/drawingml/2006/main">
                  <a:graphicData uri="http://schemas.microsoft.com/office/word/2010/wordprocessingGroup">
                    <wpg:wgp>
                      <wpg:cNvGrpSpPr/>
                      <wpg:grpSpPr>
                        <a:xfrm>
                          <a:off x="0" y="0"/>
                          <a:ext cx="6181725" cy="5848350"/>
                          <a:chOff x="0" y="0"/>
                          <a:chExt cx="4762500" cy="5038725"/>
                        </a:xfrm>
                      </wpg:grpSpPr>
                      <wpg:grpSp>
                        <wpg:cNvPr id="69" name="Grupo 69"/>
                        <wpg:cNvGrpSpPr/>
                        <wpg:grpSpPr>
                          <a:xfrm>
                            <a:off x="0" y="0"/>
                            <a:ext cx="4762500" cy="5038725"/>
                            <a:chOff x="0" y="0"/>
                            <a:chExt cx="4762500" cy="5038725"/>
                          </a:xfrm>
                        </wpg:grpSpPr>
                        <wpg:grpSp>
                          <wpg:cNvPr id="70" name="Grupo 70"/>
                          <wpg:cNvGrpSpPr/>
                          <wpg:grpSpPr>
                            <a:xfrm>
                              <a:off x="0" y="0"/>
                              <a:ext cx="4762500" cy="5038725"/>
                              <a:chOff x="0" y="-227091"/>
                              <a:chExt cx="6194794" cy="7065792"/>
                            </a:xfrm>
                            <a:solidFill>
                              <a:srgbClr val="01504D"/>
                            </a:solidFill>
                          </wpg:grpSpPr>
                          <wps:wsp>
                            <wps:cNvPr id="71" name="Rectángulo: esquinas redondeadas 39"/>
                            <wps:cNvSpPr/>
                            <wps:spPr>
                              <a:xfrm>
                                <a:off x="0" y="1518197"/>
                                <a:ext cx="2803018" cy="648335"/>
                              </a:xfrm>
                              <a:prstGeom prst="roundRect">
                                <a:avLst/>
                              </a:prstGeom>
                              <a:solidFill>
                                <a:srgbClr val="CC3C5E"/>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04970F84"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Estudiantes de posgrado con conocimientos aplicados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ángulo: esquinas redondeadas 40"/>
                            <wps:cNvSpPr/>
                            <wps:spPr>
                              <a:xfrm>
                                <a:off x="3390900" y="2438400"/>
                                <a:ext cx="2799614" cy="648586"/>
                              </a:xfrm>
                              <a:prstGeom prst="roundRect">
                                <a:avLst/>
                              </a:prstGeom>
                              <a:solidFill>
                                <a:srgbClr val="CC3C5E"/>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1C8304FC" w14:textId="2EB495BF"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Grupos de investigación con equipo para desarrollar investigación de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ángulo: esquinas redondeadas 41"/>
                            <wps:cNvSpPr/>
                            <wps:spPr>
                              <a:xfrm>
                                <a:off x="0" y="3371416"/>
                                <a:ext cx="6194794" cy="703964"/>
                              </a:xfrm>
                              <a:prstGeom prst="roundRect">
                                <a:avLst/>
                              </a:prstGeom>
                              <a:solidFill>
                                <a:srgbClr val="A22A4C"/>
                              </a:solidFill>
                              <a:ln w="9525" cap="flat" cmpd="sng" algn="ctr">
                                <a:solidFill>
                                  <a:srgbClr val="01504D"/>
                                </a:solidFill>
                                <a:prstDash val="solid"/>
                              </a:ln>
                              <a:effectLst>
                                <a:outerShdw blurRad="40000" dist="20000" dir="5400000" rotWithShape="0">
                                  <a:srgbClr val="000000">
                                    <a:alpha val="38000"/>
                                  </a:srgbClr>
                                </a:outerShdw>
                              </a:effectLst>
                            </wps:spPr>
                            <wps:txbx>
                              <w:txbxContent>
                                <w:p w14:paraId="15EA13CF" w14:textId="77777777" w:rsidR="00B05A0E" w:rsidRPr="00231007" w:rsidRDefault="00B05A0E" w:rsidP="00BF51F6">
                                  <w:pPr>
                                    <w:jc w:val="center"/>
                                    <w:rPr>
                                      <w:rFonts w:ascii="Times New Roman" w:hAnsi="Times New Roman" w:cs="Times New Roman"/>
                                      <w:b/>
                                      <w:bCs/>
                                      <w:color w:val="FFFFFF" w:themeColor="background1"/>
                                      <w:sz w:val="18"/>
                                      <w:szCs w:val="18"/>
                                    </w:rPr>
                                  </w:pPr>
                                  <w:r w:rsidRPr="00231007">
                                    <w:rPr>
                                      <w:rFonts w:ascii="Times New Roman" w:hAnsi="Times New Roman" w:cs="Times New Roman"/>
                                      <w:b/>
                                      <w:bCs/>
                                      <w:color w:val="FFFFFF" w:themeColor="background1"/>
                                      <w:sz w:val="18"/>
                                      <w:szCs w:val="18"/>
                                    </w:rPr>
                                    <w:t>Los Centros Públicos de Investigación (CPI) que conforman el Sistema de Centros de Investigación CONACYT cuentan con infraestructura física suficiente para generar investigación, desarrollo tecnológico e innovación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4" name="Rectángulo: esquinas redondeadas 42"/>
                            <wps:cNvSpPr/>
                            <wps:spPr>
                              <a:xfrm>
                                <a:off x="0" y="4355511"/>
                                <a:ext cx="1839410" cy="648335"/>
                              </a:xfrm>
                              <a:prstGeom prst="roundRect">
                                <a:avLst/>
                              </a:prstGeom>
                              <a:solidFill>
                                <a:srgbClr val="B72F56"/>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287369AB"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Suficiente inversión en GIDE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ángulo: esquinas redondeadas 43"/>
                            <wps:cNvSpPr/>
                            <wps:spPr>
                              <a:xfrm>
                                <a:off x="2171700" y="4355511"/>
                                <a:ext cx="1838937" cy="648084"/>
                              </a:xfrm>
                              <a:prstGeom prst="roundRect">
                                <a:avLst/>
                              </a:prstGeom>
                              <a:solidFill>
                                <a:srgbClr val="B72F56"/>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7ADCC534"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Equipos, laboratorios e instalaciones en buen estado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Rectángulo: esquinas redondeadas 44"/>
                            <wps:cNvSpPr/>
                            <wps:spPr>
                              <a:xfrm>
                                <a:off x="4343401" y="4355511"/>
                                <a:ext cx="1839410" cy="648335"/>
                              </a:xfrm>
                              <a:prstGeom prst="roundRect">
                                <a:avLst/>
                              </a:prstGeom>
                              <a:solidFill>
                                <a:srgbClr val="B72F56"/>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742F3D00"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Incremento de la oferta de posgrados en los CPI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Rectángulo: esquinas redondeadas 45"/>
                            <wps:cNvSpPr/>
                            <wps:spPr>
                              <a:xfrm>
                                <a:off x="0" y="5277701"/>
                                <a:ext cx="1839410" cy="648335"/>
                              </a:xfrm>
                              <a:prstGeom prst="roundRect">
                                <a:avLst/>
                              </a:prstGeom>
                              <a:solidFill>
                                <a:srgbClr val="B72F56"/>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79F8EC9C" w14:textId="77777777" w:rsidR="00B05A0E" w:rsidRPr="00231007" w:rsidRDefault="00B05A0E" w:rsidP="00BF51F6">
                                  <w:pPr>
                                    <w:jc w:val="center"/>
                                    <w:rPr>
                                      <w:rFonts w:ascii="Times New Roman" w:hAnsi="Times New Roman" w:cs="Times New Roman"/>
                                      <w:color w:val="FFFFFF" w:themeColor="background1"/>
                                      <w:sz w:val="16"/>
                                      <w:szCs w:val="16"/>
                                    </w:rPr>
                                  </w:pPr>
                                  <w:r w:rsidRPr="00231007">
                                    <w:rPr>
                                      <w:rFonts w:ascii="Times New Roman" w:hAnsi="Times New Roman" w:cs="Times New Roman"/>
                                      <w:color w:val="FFFFFF" w:themeColor="background1"/>
                                      <w:sz w:val="16"/>
                                      <w:szCs w:val="16"/>
                                    </w:rPr>
                                    <w:t>Incremento del Gasto en infraestructura en CTI, por parte de los sectores público y privado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 name="Rectángulo: esquinas redondeadas 46"/>
                            <wps:cNvSpPr/>
                            <wps:spPr>
                              <a:xfrm>
                                <a:off x="2171700" y="5277701"/>
                                <a:ext cx="1838938" cy="648084"/>
                              </a:xfrm>
                              <a:prstGeom prst="roundRect">
                                <a:avLst/>
                              </a:prstGeom>
                              <a:solidFill>
                                <a:srgbClr val="B72F56"/>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7BFF32F2"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Mejoramiento de la infraestructura en CTI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Rectángulo: esquinas redondeadas 47"/>
                            <wps:cNvSpPr/>
                            <wps:spPr>
                              <a:xfrm>
                                <a:off x="0" y="-227091"/>
                                <a:ext cx="6189981" cy="541145"/>
                              </a:xfrm>
                              <a:prstGeom prst="roundRect">
                                <a:avLst/>
                              </a:prstGeom>
                              <a:solidFill>
                                <a:srgbClr val="CC3C5E"/>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5A468A06"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Desarrollo en CTI de las regiones en donde se encuentran los CPI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ángulo: esquinas redondeadas 48"/>
                            <wps:cNvSpPr/>
                            <wps:spPr>
                              <a:xfrm>
                                <a:off x="3390900" y="597995"/>
                                <a:ext cx="2791459" cy="648586"/>
                              </a:xfrm>
                              <a:prstGeom prst="roundRect">
                                <a:avLst/>
                              </a:prstGeom>
                              <a:solidFill>
                                <a:srgbClr val="CC3C5E"/>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68B61E9C"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Articulación de los CPI con el sector productivo investigación de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ángulo: esquinas redondeadas 49"/>
                            <wps:cNvSpPr/>
                            <wps:spPr>
                              <a:xfrm>
                                <a:off x="0" y="2438400"/>
                                <a:ext cx="2823845" cy="648335"/>
                              </a:xfrm>
                              <a:prstGeom prst="roundRect">
                                <a:avLst/>
                              </a:prstGeom>
                              <a:solidFill>
                                <a:srgbClr val="CC3C5E"/>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6922440E"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Investigadores con formación sólida en investigación aplicada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ángulo: esquinas redondeadas 50"/>
                            <wps:cNvSpPr/>
                            <wps:spPr>
                              <a:xfrm>
                                <a:off x="3390900" y="1527723"/>
                                <a:ext cx="2792006" cy="648586"/>
                              </a:xfrm>
                              <a:prstGeom prst="roundRect">
                                <a:avLst/>
                              </a:prstGeom>
                              <a:solidFill>
                                <a:srgbClr val="CC3C5E"/>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4020902B"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Incremento de proyectos de investigación aplicados a la solución de problemáticas relevantes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Rectángulo: esquinas redondeadas 51"/>
                            <wps:cNvSpPr/>
                            <wps:spPr>
                              <a:xfrm>
                                <a:off x="4343401" y="5277701"/>
                                <a:ext cx="1839410" cy="648335"/>
                              </a:xfrm>
                              <a:prstGeom prst="roundRect">
                                <a:avLst/>
                              </a:prstGeom>
                              <a:solidFill>
                                <a:srgbClr val="B72F56"/>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22DEA723"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Necesidades de investigación y entorno identificadas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Rectángulo: esquinas redondeadas 52"/>
                            <wps:cNvSpPr/>
                            <wps:spPr>
                              <a:xfrm>
                                <a:off x="0" y="6190366"/>
                                <a:ext cx="1839410" cy="648335"/>
                              </a:xfrm>
                              <a:prstGeom prst="roundRect">
                                <a:avLst/>
                              </a:prstGeom>
                              <a:solidFill>
                                <a:srgbClr val="B72F56"/>
                              </a:solidFill>
                              <a:ln w="9525" cap="flat" cmpd="sng" algn="ctr">
                                <a:solidFill>
                                  <a:srgbClr val="B72F56"/>
                                </a:solidFill>
                                <a:prstDash val="solid"/>
                              </a:ln>
                              <a:effectLst>
                                <a:outerShdw blurRad="40000" dist="20000" dir="5400000" rotWithShape="0">
                                  <a:srgbClr val="000000">
                                    <a:alpha val="38000"/>
                                  </a:srgbClr>
                                </a:outerShdw>
                              </a:effectLst>
                            </wps:spPr>
                            <wps:txbx>
                              <w:txbxContent>
                                <w:p w14:paraId="75A9D215"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Actores locales y regionales muestran interés en el fomento a la CTI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85" name="Grupo 85"/>
                          <wpg:cNvGrpSpPr/>
                          <wpg:grpSpPr>
                            <a:xfrm>
                              <a:off x="647700" y="438150"/>
                              <a:ext cx="3443604" cy="4095750"/>
                              <a:chOff x="0" y="0"/>
                              <a:chExt cx="3443604" cy="4095750"/>
                            </a:xfrm>
                            <a:gradFill>
                              <a:gsLst>
                                <a:gs pos="55000">
                                  <a:srgbClr val="B72F56"/>
                                </a:gs>
                                <a:gs pos="25000">
                                  <a:srgbClr val="38907B"/>
                                </a:gs>
                                <a:gs pos="100000">
                                  <a:srgbClr val="C0504D">
                                    <a:lumMod val="20000"/>
                                    <a:lumOff val="80000"/>
                                  </a:srgbClr>
                                </a:gs>
                              </a:gsLst>
                              <a:lin ang="16200000" scaled="0"/>
                            </a:gradFill>
                          </wpg:grpSpPr>
                          <wps:wsp>
                            <wps:cNvPr id="86" name="Flecha: a la derecha con muesca 54"/>
                            <wps:cNvSpPr/>
                            <wps:spPr>
                              <a:xfrm rot="16200000">
                                <a:off x="-6985" y="3988435"/>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lecha: a la derecha con muesca 55"/>
                            <wps:cNvSpPr/>
                            <wps:spPr>
                              <a:xfrm rot="16200000">
                                <a:off x="2540" y="3331210"/>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lecha: a la derecha con muesca 56"/>
                            <wps:cNvSpPr/>
                            <wps:spPr>
                              <a:xfrm rot="16200000">
                                <a:off x="2540" y="2693035"/>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lecha: a la derecha con muesca 57"/>
                            <wps:cNvSpPr/>
                            <wps:spPr>
                              <a:xfrm rot="16200000">
                                <a:off x="1669415" y="2683510"/>
                                <a:ext cx="114300" cy="99695"/>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lecha: a la derecha con muesca 58"/>
                            <wps:cNvSpPr/>
                            <wps:spPr>
                              <a:xfrm rot="16200000">
                                <a:off x="1678940" y="3340735"/>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echa: a la derecha con muesca 59"/>
                            <wps:cNvSpPr/>
                            <wps:spPr>
                              <a:xfrm rot="16200000">
                                <a:off x="3326765" y="2673985"/>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Flecha: a la derecha con muesca 60"/>
                            <wps:cNvSpPr/>
                            <wps:spPr>
                              <a:xfrm rot="16200000">
                                <a:off x="3336290" y="3340735"/>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echa: a la derecha con muesca 61"/>
                            <wps:cNvSpPr/>
                            <wps:spPr>
                              <a:xfrm rot="16200000">
                                <a:off x="374015" y="1978660"/>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echa: a la derecha con muesca 62"/>
                            <wps:cNvSpPr/>
                            <wps:spPr>
                              <a:xfrm rot="16200000">
                                <a:off x="2964815" y="1988185"/>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Flecha: a la derecha con muesca 63"/>
                            <wps:cNvSpPr/>
                            <wps:spPr>
                              <a:xfrm rot="16200000">
                                <a:off x="374015" y="1311910"/>
                                <a:ext cx="114300" cy="99695"/>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Flecha: a la derecha con muesca 64"/>
                            <wps:cNvSpPr/>
                            <wps:spPr>
                              <a:xfrm rot="16200000">
                                <a:off x="2974340" y="1321435"/>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Flecha: a la derecha con muesca 65"/>
                            <wps:cNvSpPr/>
                            <wps:spPr>
                              <a:xfrm rot="16200000">
                                <a:off x="2974340" y="664210"/>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Flecha: a la derecha con muesca 66"/>
                            <wps:cNvSpPr/>
                            <wps:spPr>
                              <a:xfrm rot="16200000">
                                <a:off x="2974340" y="6985"/>
                                <a:ext cx="114300" cy="100329"/>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Flecha: a la derecha con muesca 67"/>
                            <wps:cNvSpPr/>
                            <wps:spPr>
                              <a:xfrm>
                                <a:off x="1555433" y="1655127"/>
                                <a:ext cx="381000" cy="85725"/>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0" name="Flecha: a la derecha con muesca 68"/>
                        <wps:cNvSpPr/>
                        <wps:spPr>
                          <a:xfrm>
                            <a:off x="2200275" y="1447800"/>
                            <a:ext cx="381000" cy="85725"/>
                          </a:xfrm>
                          <a:prstGeom prst="notchedRightArrow">
                            <a:avLst/>
                          </a:prstGeom>
                          <a:gradFill rotWithShape="1">
                            <a:gsLst>
                              <a:gs pos="44000">
                                <a:srgbClr val="B72F56"/>
                              </a:gs>
                              <a:gs pos="69000">
                                <a:srgbClr val="38907B"/>
                              </a:gs>
                              <a:gs pos="100000">
                                <a:srgbClr val="C0504D">
                                  <a:lumMod val="20000"/>
                                  <a:lumOff val="80000"/>
                                </a:srgbClr>
                              </a:gs>
                            </a:gsLst>
                            <a:lin ang="16200000" scaled="0"/>
                          </a:gradFill>
                          <a:ln w="9525" cap="flat" cmpd="sng" algn="ctr">
                            <a:solidFill>
                              <a:srgbClr val="A22A48"/>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C88E7" id="Grupo 68" o:spid="_x0000_s1059" style="position:absolute;margin-left:435.55pt;margin-top:6.1pt;width:486.75pt;height:460.5pt;z-index:251895296;mso-position-horizontal:right;mso-position-horizontal-relative:margin;mso-width-relative:margin;mso-height-relative:margin" coordsize="47625,5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">
                <v:group id="Grupo 69" o:spid="_x0000_s1060" style="position:absolute;width:47625;height:50387" coordsize="47625,5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upo 70" o:spid="_x0000_s1061" style="position:absolute;width:47625;height:50387" coordorigin=",-2270" coordsize="61947,7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Rectángulo: esquinas redondeadas 39" o:spid="_x0000_s1062" style="position:absolute;top:15181;width:28030;height:6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" fillcolor="#cc3c5e" strokecolor="#b72f56">
                      <v:shadow on="t" color="black" opacity="24903f" origin=",.5" offset="0,.55556mm"/>
                      <v:textbox>
                        <w:txbxContent>
                          <w:p w14:paraId="04970F84"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Estudiantes de posgrado con conocimientos aplicados</w:t>
                            </w:r>
                          </w:p>
                        </w:txbxContent>
                      </v:textbox>
                    </v:roundrect>
                    <v:roundrect id="Rectángulo: esquinas redondeadas 40" o:spid="_x0000_s1063" style="position:absolute;left:33909;top:24384;width:27996;height:6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" fillcolor="#cc3c5e" strokecolor="#b72f56">
                      <v:shadow on="t" color="black" opacity="24903f" origin=",.5" offset="0,.55556mm"/>
                      <v:textbox>
                        <w:txbxContent>
                          <w:p w14:paraId="1C8304FC" w14:textId="2EB495BF"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Grupos de investigación con equipo para desarrollar investigación de calidad</w:t>
                            </w:r>
                          </w:p>
                        </w:txbxContent>
                      </v:textbox>
                    </v:roundrect>
                    <v:roundrect id="Rectángulo: esquinas redondeadas 41" o:spid="_x0000_s1064" style="position:absolute;top:33714;width:61947;height:7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" fillcolor="#a22a4c" strokecolor="#01504d">
                      <v:shadow on="t" color="black" opacity="24903f" origin=",.5" offset="0,.55556mm"/>
                      <v:textbox inset="1mm,0,1mm,0">
                        <w:txbxContent>
                          <w:p w14:paraId="15EA13CF" w14:textId="77777777" w:rsidR="00B05A0E" w:rsidRPr="00231007" w:rsidRDefault="00B05A0E" w:rsidP="00BF51F6">
                            <w:pPr>
                              <w:jc w:val="center"/>
                              <w:rPr>
                                <w:rFonts w:ascii="Times New Roman" w:hAnsi="Times New Roman" w:cs="Times New Roman"/>
                                <w:b/>
                                <w:bCs/>
                                <w:color w:val="FFFFFF" w:themeColor="background1"/>
                                <w:sz w:val="18"/>
                                <w:szCs w:val="18"/>
                              </w:rPr>
                            </w:pPr>
                            <w:r w:rsidRPr="00231007">
                              <w:rPr>
                                <w:rFonts w:ascii="Times New Roman" w:hAnsi="Times New Roman" w:cs="Times New Roman"/>
                                <w:b/>
                                <w:bCs/>
                                <w:color w:val="FFFFFF" w:themeColor="background1"/>
                                <w:sz w:val="18"/>
                                <w:szCs w:val="18"/>
                              </w:rPr>
                              <w:t>Los Centros Públicos de Investigación (CPI) que conforman el Sistema de Centros de Investigación CONACYT cuentan con infraestructura física suficiente para generar investigación, desarrollo tecnológico e innovación</w:t>
                            </w:r>
                          </w:p>
                        </w:txbxContent>
                      </v:textbox>
                    </v:roundrect>
                    <v:roundrect id="Rectángulo: esquinas redondeadas 42" o:spid="_x0000_s1065" style="position:absolute;top:43555;width:18394;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" fillcolor="#b72f56" strokecolor="#b72f56">
                      <v:shadow on="t" color="black" opacity="24903f" origin=",.5" offset="0,.55556mm"/>
                      <v:textbox>
                        <w:txbxContent>
                          <w:p w14:paraId="287369AB"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Suficiente inversión en GIDE</w:t>
                            </w:r>
                          </w:p>
                        </w:txbxContent>
                      </v:textbox>
                    </v:roundrect>
                    <v:roundrect id="Rectángulo: esquinas redondeadas 43" o:spid="_x0000_s1066" style="position:absolute;left:21717;top:43555;width:18389;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" fillcolor="#b72f56" strokecolor="#b72f56">
                      <v:shadow on="t" color="black" opacity="24903f" origin=",.5" offset="0,.55556mm"/>
                      <v:textbox inset="0,0,0,0">
                        <w:txbxContent>
                          <w:p w14:paraId="7ADCC534"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Equipos, laboratorios e instalaciones en buen estado</w:t>
                            </w:r>
                          </w:p>
                        </w:txbxContent>
                      </v:textbox>
                    </v:roundrect>
                    <v:roundrect id="Rectángulo: esquinas redondeadas 44" o:spid="_x0000_s1067" style="position:absolute;left:43434;top:43555;width:18394;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" fillcolor="#b72f56" strokecolor="#b72f56">
                      <v:shadow on="t" color="black" opacity="24903f" origin=",.5" offset="0,.55556mm"/>
                      <v:textbox inset="0,0,0,0">
                        <w:txbxContent>
                          <w:p w14:paraId="742F3D00"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Incremento de la oferta de posgrados en los CPI</w:t>
                            </w:r>
                          </w:p>
                        </w:txbxContent>
                      </v:textbox>
                    </v:roundrect>
                    <v:roundrect id="Rectángulo: esquinas redondeadas 45" o:spid="_x0000_s1068" style="position:absolute;top:52777;width:18394;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" fillcolor="#b72f56" strokecolor="#b72f56">
                      <v:shadow on="t" color="black" opacity="24903f" origin=",.5" offset="0,.55556mm"/>
                      <v:textbox inset="0,0,0,0">
                        <w:txbxContent>
                          <w:p w14:paraId="79F8EC9C" w14:textId="77777777" w:rsidR="00B05A0E" w:rsidRPr="00231007" w:rsidRDefault="00B05A0E" w:rsidP="00BF51F6">
                            <w:pPr>
                              <w:jc w:val="center"/>
                              <w:rPr>
                                <w:rFonts w:ascii="Times New Roman" w:hAnsi="Times New Roman" w:cs="Times New Roman"/>
                                <w:color w:val="FFFFFF" w:themeColor="background1"/>
                                <w:sz w:val="16"/>
                                <w:szCs w:val="16"/>
                              </w:rPr>
                            </w:pPr>
                            <w:r w:rsidRPr="00231007">
                              <w:rPr>
                                <w:rFonts w:ascii="Times New Roman" w:hAnsi="Times New Roman" w:cs="Times New Roman"/>
                                <w:color w:val="FFFFFF" w:themeColor="background1"/>
                                <w:sz w:val="16"/>
                                <w:szCs w:val="16"/>
                              </w:rPr>
                              <w:t>Incremento del Gasto en infraestructura en CTI, por parte de los sectores público y privado</w:t>
                            </w:r>
                          </w:p>
                        </w:txbxContent>
                      </v:textbox>
                    </v:roundrect>
                    <v:roundrect id="Rectángulo: esquinas redondeadas 46" o:spid="_x0000_s1069" style="position:absolute;left:21717;top:52777;width:18389;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" fillcolor="#b72f56" strokecolor="#b72f56">
                      <v:shadow on="t" color="black" opacity="24903f" origin=",.5" offset="0,.55556mm"/>
                      <v:textbox inset="0,0,0,0">
                        <w:txbxContent>
                          <w:p w14:paraId="7BFF32F2"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Mejoramiento de la infraestructura en CTI</w:t>
                            </w:r>
                          </w:p>
                        </w:txbxContent>
                      </v:textbox>
                    </v:roundrect>
                    <v:roundrect id="Rectángulo: esquinas redondeadas 47" o:spid="_x0000_s1070" style="position:absolute;top:-2270;width:61899;height:5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" fillcolor="#cc3c5e" strokecolor="#b72f56">
                      <v:shadow on="t" color="black" opacity="24903f" origin=",.5" offset="0,.55556mm"/>
                      <v:textbox>
                        <w:txbxContent>
                          <w:p w14:paraId="5A468A06"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Desarrollo en CTI de las regiones en donde se encuentran los CPI</w:t>
                            </w:r>
                          </w:p>
                        </w:txbxContent>
                      </v:textbox>
                    </v:roundrect>
                    <v:roundrect id="Rectángulo: esquinas redondeadas 48" o:spid="_x0000_s1071" style="position:absolute;left:33909;top:5979;width:27914;height:6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" fillcolor="#cc3c5e" strokecolor="#b72f56">
                      <v:shadow on="t" color="black" opacity="24903f" origin=",.5" offset="0,.55556mm"/>
                      <v:textbox>
                        <w:txbxContent>
                          <w:p w14:paraId="68B61E9C"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Articulación de los CPI con el sector productivo investigación de calidad</w:t>
                            </w:r>
                          </w:p>
                        </w:txbxContent>
                      </v:textbox>
                    </v:roundrect>
                    <v:roundrect id="Rectángulo: esquinas redondeadas 49" o:spid="_x0000_s1072" style="position:absolute;top:24384;width:28238;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" fillcolor="#cc3c5e" strokecolor="#b72f56">
                      <v:shadow on="t" color="black" opacity="24903f" origin=",.5" offset="0,.55556mm"/>
                      <v:textbox>
                        <w:txbxContent>
                          <w:p w14:paraId="6922440E"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Investigadores con formación sólida en investigación aplicada</w:t>
                            </w:r>
                          </w:p>
                        </w:txbxContent>
                      </v:textbox>
                    </v:roundrect>
                    <v:roundrect id="Rectángulo: esquinas redondeadas 50" o:spid="_x0000_s1073" style="position:absolute;left:33909;top:15277;width:27920;height:6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" fillcolor="#cc3c5e" strokecolor="#b72f56">
                      <v:shadow on="t" color="black" opacity="24903f" origin=",.5" offset="0,.55556mm"/>
                      <v:textbox inset="0,0,0,0">
                        <w:txbxContent>
                          <w:p w14:paraId="4020902B"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Incremento de proyectos de investigación aplicados a la solución de problemáticas relevantes</w:t>
                            </w:r>
                          </w:p>
                        </w:txbxContent>
                      </v:textbox>
                    </v:roundrect>
                    <v:roundrect id="Rectángulo: esquinas redondeadas 51" o:spid="_x0000_s1074" style="position:absolute;left:43434;top:52777;width:18394;height:6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" fillcolor="#b72f56" strokecolor="#b72f56">
                      <v:shadow on="t" color="black" opacity="24903f" origin=",.5" offset="0,.55556mm"/>
                      <v:textbox inset="0,0,0,0">
                        <w:txbxContent>
                          <w:p w14:paraId="22DEA723"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Necesidades de investigación y entorno identificadas</w:t>
                            </w:r>
                          </w:p>
                        </w:txbxContent>
                      </v:textbox>
                    </v:roundrect>
                    <v:roundrect id="Rectángulo: esquinas redondeadas 52" o:spid="_x0000_s1075" style="position:absolute;top:61903;width:18394;height:6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" fillcolor="#b72f56" strokecolor="#b72f56">
                      <v:shadow on="t" color="black" opacity="24903f" origin=",.5" offset="0,.55556mm"/>
                      <v:textbox inset="0,0,0,0">
                        <w:txbxContent>
                          <w:p w14:paraId="75A9D215" w14:textId="77777777" w:rsidR="00B05A0E" w:rsidRPr="00231007" w:rsidRDefault="00B05A0E" w:rsidP="00BF51F6">
                            <w:pPr>
                              <w:jc w:val="center"/>
                              <w:rPr>
                                <w:rFonts w:ascii="Times New Roman" w:hAnsi="Times New Roman" w:cs="Times New Roman"/>
                                <w:color w:val="FFFFFF" w:themeColor="background1"/>
                                <w:sz w:val="18"/>
                                <w:szCs w:val="18"/>
                              </w:rPr>
                            </w:pPr>
                            <w:r w:rsidRPr="00231007">
                              <w:rPr>
                                <w:rFonts w:ascii="Times New Roman" w:hAnsi="Times New Roman" w:cs="Times New Roman"/>
                                <w:color w:val="FFFFFF" w:themeColor="background1"/>
                                <w:sz w:val="18"/>
                                <w:szCs w:val="18"/>
                              </w:rPr>
                              <w:t>Actores locales y regionales muestran interés en el fomento a la CTI</w:t>
                            </w:r>
                          </w:p>
                        </w:txbxContent>
                      </v:textbox>
                    </v:roundrect>
                  </v:group>
                  <v:group id="Grupo 85" o:spid="_x0000_s1076" style="position:absolute;left:6477;top:4381;width:34436;height:40958" coordsize="34436,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lecha: a la derecha con muesca 54" o:spid="_x0000_s1077" type="#_x0000_t94" style="position:absolute;left:-70;top:39884;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55" o:spid="_x0000_s1078" type="#_x0000_t94" style="position:absolute;left:25;top:33312;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56" o:spid="_x0000_s1079" type="#_x0000_t94" style="position:absolute;left:25;top:26930;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57" o:spid="_x0000_s1080" type="#_x0000_t94" style="position:absolute;left:16694;top:26835;width:1143;height:9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" adj="1218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58" o:spid="_x0000_s1081" type="#_x0000_t94" style="position:absolute;left:16789;top:33407;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59" o:spid="_x0000_s1082" type="#_x0000_t94" style="position:absolute;left:33267;top:26740;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60" o:spid="_x0000_s1083" type="#_x0000_t94" style="position:absolute;left:33362;top:33407;width:1143;height:1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61" o:spid="_x0000_s1084" type="#_x0000_t94" style="position:absolute;left:3740;top:19786;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62" o:spid="_x0000_s1085" type="#_x0000_t94" style="position:absolute;left:29648;top:19882;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63" o:spid="_x0000_s1086" type="#_x0000_t94" style="position:absolute;left:3740;top:13119;width:1143;height:9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" adj="1218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64" o:spid="_x0000_s1087" type="#_x0000_t94" style="position:absolute;left:29743;top:13214;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65" o:spid="_x0000_s1088" type="#_x0000_t94" style="position:absolute;left:29743;top:6642;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66" o:spid="_x0000_s1089" type="#_x0000_t94" style="position:absolute;left:29743;top:70;width:1143;height:10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" adj="12120" fillcolor="#b72f56" strokecolor="#a22a48">
                      <v:fill color2="#f2dcdb" rotate="t" angle="180" colors="0 #b72f56;28836f #b72f56;45220f #38907b" focus="100%" type="gradient">
                        <o:fill v:ext="view" type="gradientUnscaled"/>
                      </v:fill>
                      <v:shadow on="t" color="black" opacity="22937f" origin=",.5" offset="0,.63889mm"/>
                    </v:shape>
                    <v:shape id="Flecha: a la derecha con muesca 67" o:spid="_x0000_s1090" type="#_x0000_t94" style="position:absolute;left:15554;top:16551;width:3810;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" adj="19170" fillcolor="#b72f56" strokecolor="#a22a48">
                      <v:fill color2="#f2dcdb" rotate="t" angle="180" colors="0 #b72f56;28836f #b72f56;45220f #38907b" focus="100%" type="gradient">
                        <o:fill v:ext="view" type="gradientUnscaled"/>
                      </v:fill>
                      <v:shadow on="t" color="black" opacity="22937f" origin=",.5" offset="0,.63889mm"/>
                    </v:shape>
                  </v:group>
                </v:group>
                <v:shape id="Flecha: a la derecha con muesca 68" o:spid="_x0000_s1091" type="#_x0000_t94" style="position:absolute;left:22002;top:14478;width:3810;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" adj="19170" fillcolor="#b72f56" strokecolor="#a22a48">
                  <v:fill color2="#f2dcdb" rotate="t" angle="180" colors="0 #b72f56;28836f #b72f56;45220f #38907b" focus="100%" type="gradient">
                    <o:fill v:ext="view" type="gradientUnscaled"/>
                  </v:fill>
                  <v:shadow on="t" color="black" opacity="22937f" origin=",.5" offset="0,.63889mm"/>
                </v:shape>
                <w10:wrap anchorx="margin"/>
              </v:group>
            </w:pict>
          </mc:Fallback>
        </mc:AlternateContent>
      </w:r>
    </w:p>
    <w:p w14:paraId="67DC9483" w14:textId="66C2CA06" w:rsidR="00BF51F6" w:rsidRPr="00BF51F6" w:rsidRDefault="00BF51F6" w:rsidP="00BF51F6">
      <w:pPr>
        <w:rPr>
          <w:rFonts w:ascii="Montserrat" w:hAnsi="Montserrat"/>
          <w:b/>
        </w:rPr>
      </w:pPr>
    </w:p>
    <w:p w14:paraId="143A4893" w14:textId="77777777" w:rsidR="00BF51F6" w:rsidRPr="00BF51F6" w:rsidRDefault="00BF51F6" w:rsidP="00BF51F6">
      <w:pPr>
        <w:rPr>
          <w:rFonts w:ascii="Montserrat" w:hAnsi="Montserrat"/>
          <w:b/>
        </w:rPr>
      </w:pPr>
    </w:p>
    <w:p w14:paraId="1AFEE0DC" w14:textId="77777777" w:rsidR="00BF51F6" w:rsidRPr="00BF51F6" w:rsidRDefault="00BF51F6" w:rsidP="00BF51F6">
      <w:pPr>
        <w:rPr>
          <w:rFonts w:ascii="Montserrat" w:hAnsi="Montserrat"/>
          <w:b/>
        </w:rPr>
      </w:pPr>
    </w:p>
    <w:p w14:paraId="3F0506E7" w14:textId="77777777" w:rsidR="00BF51F6" w:rsidRPr="00BF51F6" w:rsidRDefault="00BF51F6" w:rsidP="00BF51F6">
      <w:pPr>
        <w:rPr>
          <w:rFonts w:ascii="Montserrat" w:hAnsi="Montserrat"/>
          <w:b/>
        </w:rPr>
      </w:pPr>
    </w:p>
    <w:p w14:paraId="3EE6A17D" w14:textId="77777777" w:rsidR="00BF51F6" w:rsidRPr="00BF51F6" w:rsidRDefault="00BF51F6" w:rsidP="00BF51F6">
      <w:pPr>
        <w:rPr>
          <w:rFonts w:ascii="Montserrat" w:hAnsi="Montserrat"/>
          <w:b/>
        </w:rPr>
      </w:pPr>
    </w:p>
    <w:p w14:paraId="30CDFC85" w14:textId="77777777" w:rsidR="00BF51F6" w:rsidRPr="00BF51F6" w:rsidRDefault="00BF51F6" w:rsidP="00BF51F6">
      <w:pPr>
        <w:rPr>
          <w:rFonts w:ascii="Montserrat" w:hAnsi="Montserrat"/>
          <w:b/>
        </w:rPr>
      </w:pPr>
    </w:p>
    <w:p w14:paraId="695D586D" w14:textId="77777777" w:rsidR="00BF51F6" w:rsidRPr="00BF51F6" w:rsidRDefault="00BF51F6" w:rsidP="00BF51F6">
      <w:pPr>
        <w:rPr>
          <w:rFonts w:ascii="Montserrat" w:hAnsi="Montserrat"/>
          <w:b/>
        </w:rPr>
      </w:pPr>
    </w:p>
    <w:p w14:paraId="3D162CD5" w14:textId="77777777" w:rsidR="00BF51F6" w:rsidRPr="00BF51F6" w:rsidRDefault="00BF51F6" w:rsidP="00BF51F6">
      <w:pPr>
        <w:rPr>
          <w:rFonts w:ascii="Montserrat" w:hAnsi="Montserrat"/>
          <w:b/>
        </w:rPr>
      </w:pPr>
    </w:p>
    <w:p w14:paraId="16C2BC0D" w14:textId="77777777" w:rsidR="00BF51F6" w:rsidRPr="00BF51F6" w:rsidRDefault="00BF51F6" w:rsidP="00BF51F6">
      <w:pPr>
        <w:rPr>
          <w:rFonts w:ascii="Montserrat" w:hAnsi="Montserrat"/>
          <w:b/>
        </w:rPr>
      </w:pPr>
    </w:p>
    <w:p w14:paraId="47B4FBF0" w14:textId="77777777" w:rsidR="00BF51F6" w:rsidRPr="00BF51F6" w:rsidRDefault="00BF51F6" w:rsidP="00BF51F6">
      <w:pPr>
        <w:rPr>
          <w:rFonts w:ascii="Montserrat" w:hAnsi="Montserrat"/>
          <w:b/>
        </w:rPr>
      </w:pPr>
    </w:p>
    <w:p w14:paraId="05320F64" w14:textId="77777777" w:rsidR="00BF51F6" w:rsidRPr="00BF51F6" w:rsidRDefault="00BF51F6" w:rsidP="00BF51F6">
      <w:pPr>
        <w:rPr>
          <w:rFonts w:ascii="Montserrat" w:hAnsi="Montserrat"/>
          <w:b/>
        </w:rPr>
      </w:pPr>
    </w:p>
    <w:p w14:paraId="6C8523B3" w14:textId="77777777" w:rsidR="00BF51F6" w:rsidRPr="00BF51F6" w:rsidRDefault="00BF51F6" w:rsidP="00BF51F6">
      <w:pPr>
        <w:rPr>
          <w:rFonts w:ascii="Montserrat" w:hAnsi="Montserrat"/>
          <w:b/>
        </w:rPr>
      </w:pPr>
    </w:p>
    <w:p w14:paraId="4AB788F5" w14:textId="77777777" w:rsidR="00BF51F6" w:rsidRPr="00BF51F6" w:rsidRDefault="00BF51F6" w:rsidP="00BF51F6">
      <w:pPr>
        <w:rPr>
          <w:rFonts w:ascii="Montserrat" w:hAnsi="Montserrat"/>
          <w:b/>
        </w:rPr>
      </w:pPr>
    </w:p>
    <w:p w14:paraId="7E0DED73" w14:textId="77777777" w:rsidR="00BF51F6" w:rsidRPr="00BF51F6" w:rsidRDefault="00BF51F6" w:rsidP="00BF51F6">
      <w:pPr>
        <w:rPr>
          <w:rFonts w:ascii="Montserrat" w:hAnsi="Montserrat"/>
          <w:b/>
        </w:rPr>
      </w:pPr>
    </w:p>
    <w:p w14:paraId="775B5BCC" w14:textId="77777777" w:rsidR="00BF51F6" w:rsidRPr="00BF51F6" w:rsidRDefault="00BF51F6" w:rsidP="00BF51F6">
      <w:pPr>
        <w:rPr>
          <w:rFonts w:ascii="Montserrat" w:hAnsi="Montserrat"/>
          <w:b/>
        </w:rPr>
      </w:pPr>
    </w:p>
    <w:p w14:paraId="06DD873E" w14:textId="77777777" w:rsidR="00BF51F6" w:rsidRPr="00BF51F6" w:rsidRDefault="00BF51F6" w:rsidP="00BF51F6">
      <w:pPr>
        <w:rPr>
          <w:rFonts w:ascii="Montserrat" w:hAnsi="Montserrat"/>
          <w:b/>
        </w:rPr>
      </w:pPr>
    </w:p>
    <w:p w14:paraId="7B99F8D0" w14:textId="77777777" w:rsidR="00BF51F6" w:rsidRPr="00BF51F6" w:rsidRDefault="00BF51F6" w:rsidP="00BF51F6">
      <w:pPr>
        <w:rPr>
          <w:rFonts w:ascii="Montserrat" w:hAnsi="Montserrat"/>
          <w:b/>
        </w:rPr>
      </w:pPr>
    </w:p>
    <w:p w14:paraId="5CEB329B" w14:textId="77777777" w:rsidR="00BF51F6" w:rsidRPr="00BF51F6" w:rsidRDefault="00BF51F6" w:rsidP="00BF51F6">
      <w:pPr>
        <w:rPr>
          <w:rFonts w:ascii="Montserrat" w:hAnsi="Montserrat"/>
          <w:b/>
        </w:rPr>
      </w:pPr>
    </w:p>
    <w:p w14:paraId="460145A4" w14:textId="77777777" w:rsidR="00BF51F6" w:rsidRPr="00BF51F6" w:rsidRDefault="00BF51F6" w:rsidP="00BF51F6">
      <w:pPr>
        <w:rPr>
          <w:rFonts w:ascii="Montserrat" w:hAnsi="Montserrat"/>
          <w:b/>
        </w:rPr>
      </w:pPr>
    </w:p>
    <w:p w14:paraId="31F60C38" w14:textId="77777777" w:rsidR="0095532C" w:rsidRDefault="0095532C" w:rsidP="00BF51F6">
      <w:pPr>
        <w:rPr>
          <w:rFonts w:ascii="Montserrat" w:hAnsi="Montserrat"/>
          <w:b/>
        </w:rPr>
      </w:pPr>
    </w:p>
    <w:p w14:paraId="473F86B4" w14:textId="77777777" w:rsidR="0095532C" w:rsidRDefault="0095532C" w:rsidP="00BF51F6">
      <w:pPr>
        <w:rPr>
          <w:rFonts w:ascii="Montserrat" w:hAnsi="Montserrat"/>
          <w:b/>
        </w:rPr>
      </w:pPr>
    </w:p>
    <w:p w14:paraId="02155448" w14:textId="77777777" w:rsidR="009339B8" w:rsidRDefault="009339B8" w:rsidP="009339B8">
      <w:pPr>
        <w:rPr>
          <w:rFonts w:ascii="Montserrat" w:hAnsi="Montserrat"/>
          <w:sz w:val="16"/>
          <w:szCs w:val="16"/>
        </w:rPr>
      </w:pPr>
      <w:r>
        <w:rPr>
          <w:rFonts w:ascii="Montserrat" w:hAnsi="Montserrat"/>
          <w:sz w:val="16"/>
          <w:szCs w:val="16"/>
        </w:rPr>
        <w:t>Fuente: Elaboración propi</w:t>
      </w:r>
      <w:r w:rsidRPr="00231007">
        <w:rPr>
          <w:rFonts w:ascii="Montserrat" w:hAnsi="Montserrat"/>
          <w:sz w:val="16"/>
          <w:szCs w:val="16"/>
        </w:rPr>
        <w:t>a</w:t>
      </w:r>
    </w:p>
    <w:p w14:paraId="1FFA7B8F" w14:textId="7BF9C398" w:rsidR="00231007" w:rsidRDefault="00231007" w:rsidP="00BF51F6">
      <w:pPr>
        <w:rPr>
          <w:rFonts w:ascii="Montserrat" w:hAnsi="Montserrat"/>
          <w:b/>
        </w:rPr>
      </w:pPr>
    </w:p>
    <w:p w14:paraId="37D1A0F8" w14:textId="77777777" w:rsidR="00C4528F" w:rsidRDefault="00C4528F" w:rsidP="00BF51F6">
      <w:pPr>
        <w:rPr>
          <w:rFonts w:ascii="Montserrat" w:hAnsi="Montserrat"/>
          <w:b/>
        </w:rPr>
      </w:pPr>
    </w:p>
    <w:p w14:paraId="1813633B" w14:textId="257F5C39" w:rsidR="00BF51F6" w:rsidRPr="00BF51F6" w:rsidRDefault="009339B8" w:rsidP="000D3880">
      <w:pPr>
        <w:jc w:val="both"/>
        <w:rPr>
          <w:rFonts w:ascii="Montserrat" w:hAnsi="Montserrat"/>
          <w:b/>
        </w:rPr>
      </w:pPr>
      <w:r>
        <w:rPr>
          <w:rFonts w:ascii="Montserrat" w:hAnsi="Montserrat"/>
          <w:b/>
        </w:rPr>
        <w:lastRenderedPageBreak/>
        <w:t xml:space="preserve">5. </w:t>
      </w:r>
      <w:r w:rsidR="00BF51F6" w:rsidRPr="00BF51F6">
        <w:rPr>
          <w:rFonts w:ascii="Montserrat" w:hAnsi="Montserrat"/>
          <w:b/>
        </w:rPr>
        <w:t>Alineación a la Planeación Nacional, Institucional y Objetivos del Desarrollo Sostenible (ODS)</w:t>
      </w:r>
    </w:p>
    <w:p w14:paraId="3AD29325" w14:textId="77777777" w:rsidR="00BF51F6" w:rsidRPr="00BF51F6" w:rsidRDefault="00BF51F6" w:rsidP="00BF51F6">
      <w:pPr>
        <w:rPr>
          <w:rFonts w:ascii="Montserrat" w:hAnsi="Montserrat"/>
          <w:b/>
        </w:rPr>
      </w:pPr>
    </w:p>
    <w:p w14:paraId="3B63BB92" w14:textId="77777777" w:rsidR="00BF51F6" w:rsidRPr="00BF51F6" w:rsidRDefault="00BF51F6" w:rsidP="00BF51F6">
      <w:pPr>
        <w:rPr>
          <w:rFonts w:ascii="Montserrat" w:hAnsi="Montserrat"/>
          <w:b/>
        </w:rPr>
      </w:pPr>
      <w:r w:rsidRPr="00BF51F6">
        <w:rPr>
          <w:rFonts w:ascii="Montserrat" w:hAnsi="Montserrat"/>
          <w:b/>
        </w:rPr>
        <w:t>Plan Nacional de Desarrollo</w:t>
      </w:r>
    </w:p>
    <w:p w14:paraId="7C1FB4AA" w14:textId="77777777" w:rsidR="00BF51F6" w:rsidRPr="00BF51F6" w:rsidRDefault="00BF51F6" w:rsidP="00BF51F6">
      <w:pPr>
        <w:tabs>
          <w:tab w:val="left" w:pos="3544"/>
        </w:tabs>
        <w:rPr>
          <w:rFonts w:ascii="Montserrat" w:hAnsi="Montserrat"/>
          <w:bCs/>
        </w:rPr>
      </w:pPr>
      <w:r w:rsidRPr="00BF51F6">
        <w:rPr>
          <w:rFonts w:ascii="Montserrat" w:hAnsi="Montserrat"/>
          <w:bCs/>
        </w:rPr>
        <w:t xml:space="preserve">El Plan Nacional de Desarrollo 2019-2014 (PND) señala que en materia de ciencia y tecnología se seguirá la siguiente estrategia:  </w:t>
      </w:r>
    </w:p>
    <w:p w14:paraId="6762DBC9" w14:textId="77777777" w:rsidR="00BF51F6" w:rsidRPr="00BF51F6" w:rsidRDefault="00BF51F6" w:rsidP="00BF51F6">
      <w:pPr>
        <w:tabs>
          <w:tab w:val="left" w:pos="1114"/>
        </w:tabs>
        <w:spacing w:before="240"/>
        <w:ind w:left="426" w:right="567"/>
        <w:jc w:val="both"/>
        <w:rPr>
          <w:rFonts w:ascii="Montserrat" w:hAnsi="Montserrat"/>
          <w:b/>
          <w:bCs/>
          <w:i/>
          <w:iCs/>
          <w:color w:val="262626" w:themeColor="text1" w:themeTint="D9"/>
        </w:rPr>
      </w:pPr>
      <w:r w:rsidRPr="00BF51F6">
        <w:rPr>
          <w:rFonts w:ascii="Montserrat" w:hAnsi="Montserrat"/>
          <w:b/>
          <w:bCs/>
          <w:i/>
          <w:iCs/>
          <w:color w:val="262626" w:themeColor="text1" w:themeTint="D9"/>
        </w:rPr>
        <w:t>Ciencia y tecnología</w:t>
      </w:r>
    </w:p>
    <w:p w14:paraId="56969BF0" w14:textId="0B865D77" w:rsidR="00BF51F6" w:rsidRPr="00BF51F6" w:rsidRDefault="00BF51F6" w:rsidP="0095532C">
      <w:pPr>
        <w:tabs>
          <w:tab w:val="left" w:pos="1114"/>
        </w:tabs>
        <w:spacing w:after="120"/>
        <w:ind w:left="426" w:right="567"/>
        <w:jc w:val="both"/>
        <w:rPr>
          <w:rFonts w:ascii="Montserrat" w:hAnsi="Montserrat"/>
          <w:i/>
          <w:iCs/>
          <w:color w:val="262626" w:themeColor="text1" w:themeTint="D9"/>
        </w:rPr>
      </w:pPr>
      <w:r w:rsidRPr="00BF51F6">
        <w:rPr>
          <w:rFonts w:ascii="Montserrat" w:hAnsi="Montserrat"/>
          <w:i/>
          <w:iCs/>
          <w:color w:val="262626" w:themeColor="text1" w:themeTint="D9"/>
        </w:rPr>
        <w:t>El gobierno federal promoverá la investigación científica y tecnológica; apoyará a estudiantes y académicos con becas y otros estímulos en bien del conocimiento. El CONACYT coordinará el Plan Nacional para la Innovación en beneficio de la sociedad y del desarrollo nacional con la participación de universidades, pueblos, científicos y empresas</w:t>
      </w:r>
      <w:r w:rsidRPr="00BF51F6">
        <w:rPr>
          <w:rFonts w:ascii="Montserrat" w:hAnsi="Montserrat"/>
          <w:i/>
          <w:iCs/>
          <w:color w:val="262626" w:themeColor="text1" w:themeTint="D9"/>
          <w:vertAlign w:val="superscript"/>
        </w:rPr>
        <w:footnoteReference w:id="2"/>
      </w:r>
      <w:r w:rsidRPr="00BF51F6">
        <w:rPr>
          <w:rFonts w:ascii="Montserrat" w:hAnsi="Montserrat"/>
          <w:i/>
          <w:iCs/>
          <w:color w:val="262626" w:themeColor="text1" w:themeTint="D9"/>
        </w:rPr>
        <w:t>.</w:t>
      </w:r>
    </w:p>
    <w:p w14:paraId="6AE931EF" w14:textId="77777777" w:rsidR="00BF51F6" w:rsidRPr="00BF51F6" w:rsidRDefault="00BF51F6" w:rsidP="00BF51F6">
      <w:pPr>
        <w:tabs>
          <w:tab w:val="left" w:pos="1114"/>
        </w:tabs>
        <w:spacing w:after="120"/>
        <w:ind w:right="567"/>
        <w:jc w:val="both"/>
        <w:rPr>
          <w:rFonts w:ascii="Montserrat" w:hAnsi="Montserrat"/>
          <w:b/>
          <w:bCs/>
          <w:color w:val="262626" w:themeColor="text1" w:themeTint="D9"/>
        </w:rPr>
      </w:pPr>
    </w:p>
    <w:p w14:paraId="0F2D7F4F" w14:textId="77777777" w:rsidR="00BF51F6" w:rsidRPr="00BF51F6" w:rsidRDefault="00BF51F6" w:rsidP="00BF51F6">
      <w:pPr>
        <w:tabs>
          <w:tab w:val="left" w:pos="1114"/>
        </w:tabs>
        <w:ind w:right="567"/>
        <w:jc w:val="both"/>
        <w:rPr>
          <w:rFonts w:ascii="Montserrat" w:hAnsi="Montserrat"/>
          <w:b/>
          <w:bCs/>
          <w:color w:val="262626" w:themeColor="text1" w:themeTint="D9"/>
        </w:rPr>
      </w:pPr>
      <w:r w:rsidRPr="00BF51F6">
        <w:rPr>
          <w:rFonts w:ascii="Montserrat" w:hAnsi="Montserrat"/>
          <w:b/>
          <w:bCs/>
          <w:color w:val="262626" w:themeColor="text1" w:themeTint="D9"/>
        </w:rPr>
        <w:t>Programa Especial de Ciencia, Tecnología e Innovación (PECITI)</w:t>
      </w:r>
      <w:r w:rsidRPr="00BF51F6">
        <w:rPr>
          <w:rFonts w:ascii="Montserrat" w:hAnsi="Montserrat"/>
          <w:b/>
          <w:bCs/>
          <w:color w:val="262626" w:themeColor="text1" w:themeTint="D9"/>
          <w:vertAlign w:val="superscript"/>
        </w:rPr>
        <w:footnoteReference w:id="3"/>
      </w:r>
    </w:p>
    <w:p w14:paraId="5D2B8327" w14:textId="77777777" w:rsidR="001E1907" w:rsidRDefault="001E1907" w:rsidP="00BF51F6">
      <w:pPr>
        <w:tabs>
          <w:tab w:val="left" w:pos="1114"/>
        </w:tabs>
        <w:ind w:right="567"/>
        <w:jc w:val="both"/>
        <w:rPr>
          <w:rFonts w:ascii="Montserrat" w:hAnsi="Montserrat"/>
          <w:color w:val="262626" w:themeColor="text1" w:themeTint="D9"/>
        </w:rPr>
      </w:pPr>
    </w:p>
    <w:p w14:paraId="5F79B950" w14:textId="7D821FC9" w:rsidR="00BF51F6" w:rsidRPr="00BF51F6" w:rsidRDefault="00BF51F6" w:rsidP="00BF51F6">
      <w:pPr>
        <w:tabs>
          <w:tab w:val="left" w:pos="1114"/>
        </w:tabs>
        <w:ind w:right="567"/>
        <w:jc w:val="both"/>
        <w:rPr>
          <w:rFonts w:ascii="Montserrat" w:hAnsi="Montserrat"/>
          <w:color w:val="262626" w:themeColor="text1" w:themeTint="D9"/>
        </w:rPr>
      </w:pPr>
      <w:r w:rsidRPr="00BF51F6">
        <w:rPr>
          <w:rFonts w:ascii="Montserrat" w:hAnsi="Montserrat"/>
          <w:color w:val="262626" w:themeColor="text1" w:themeTint="D9"/>
        </w:rPr>
        <w:t xml:space="preserve">De acuerdo con los artículos 20 y 21 de la Ley de Ciencia y Tecnología (LCTI) vigente, el Programa Especial de Ciencia, Tecnología e Innovación será considerado un programa especial y su integración, aprobación, actualización, ejecución y evaluación se realizará en los términos de lo dispuesto en la Ley Federal de Presupuesto y Responsabilidad Hacendaria, en la Ley de Planeación y por la LCTI. </w:t>
      </w:r>
      <w:r w:rsidR="00D40D2F">
        <w:rPr>
          <w:rFonts w:ascii="Montserrat" w:hAnsi="Montserrat"/>
          <w:color w:val="262626" w:themeColor="text1" w:themeTint="D9"/>
        </w:rPr>
        <w:t xml:space="preserve">El </w:t>
      </w:r>
      <w:r w:rsidRPr="00BF51F6">
        <w:rPr>
          <w:rFonts w:ascii="Montserrat" w:hAnsi="Montserrat"/>
          <w:color w:val="262626" w:themeColor="text1" w:themeTint="D9"/>
        </w:rPr>
        <w:t xml:space="preserve">Programa incluirá una visión de largo plazo y proyección de hasta veinticinco años en los términos de esta Ley y de las disposiciones que deriven de la misma. </w:t>
      </w:r>
    </w:p>
    <w:p w14:paraId="5BC71411" w14:textId="77777777" w:rsidR="00BF51F6" w:rsidRPr="00BF51F6" w:rsidRDefault="00BF51F6" w:rsidP="00BF51F6">
      <w:pPr>
        <w:rPr>
          <w:rFonts w:ascii="Montserrat" w:hAnsi="Montserrat"/>
          <w:color w:val="262626" w:themeColor="text1" w:themeTint="D9"/>
        </w:rPr>
      </w:pPr>
    </w:p>
    <w:p w14:paraId="7F59C07D" w14:textId="1995E4DB" w:rsidR="00BF51F6" w:rsidRPr="00BF51F6" w:rsidRDefault="00BF51F6" w:rsidP="001E1907">
      <w:pPr>
        <w:jc w:val="both"/>
        <w:rPr>
          <w:rFonts w:ascii="Montserrat" w:hAnsi="Montserrat"/>
          <w:color w:val="262626" w:themeColor="text1" w:themeTint="D9"/>
        </w:rPr>
      </w:pPr>
      <w:r w:rsidRPr="00BF51F6">
        <w:rPr>
          <w:rFonts w:ascii="Montserrat" w:hAnsi="Montserrat"/>
          <w:color w:val="262626" w:themeColor="text1" w:themeTint="D9"/>
        </w:rPr>
        <w:t>La formulación del Programa Especial estará a cargo del CONACYT</w:t>
      </w:r>
      <w:r w:rsidR="000A0B21">
        <w:rPr>
          <w:rFonts w:ascii="Montserrat" w:hAnsi="Montserrat"/>
          <w:color w:val="262626" w:themeColor="text1" w:themeTint="D9"/>
        </w:rPr>
        <w:t>,</w:t>
      </w:r>
      <w:r w:rsidRPr="00BF51F6">
        <w:rPr>
          <w:rFonts w:ascii="Montserrat" w:hAnsi="Montserrat"/>
          <w:color w:val="262626" w:themeColor="text1" w:themeTint="D9"/>
        </w:rPr>
        <w:t xml:space="preserve"> con base en las propuestas que presenten las dependencias y entidades de la Administración Pública Federal que apoyen o realicen investigación científica, desarrollo tecnológico e innovación.</w:t>
      </w:r>
    </w:p>
    <w:p w14:paraId="2D40155D" w14:textId="52742B4E" w:rsidR="00BF51F6" w:rsidRPr="00BF51F6" w:rsidRDefault="00BF51F6" w:rsidP="001E1907">
      <w:pPr>
        <w:jc w:val="both"/>
        <w:rPr>
          <w:rFonts w:ascii="Montserrat" w:hAnsi="Montserrat"/>
          <w:color w:val="262626" w:themeColor="text1" w:themeTint="D9"/>
        </w:rPr>
      </w:pPr>
    </w:p>
    <w:p w14:paraId="0E806A41" w14:textId="77777777" w:rsidR="00BF51F6" w:rsidRPr="00BF51F6" w:rsidRDefault="00BF51F6" w:rsidP="00BF51F6">
      <w:pPr>
        <w:rPr>
          <w:rFonts w:ascii="Montserrat" w:hAnsi="Montserrat"/>
          <w:b/>
          <w:bCs/>
          <w:color w:val="262626" w:themeColor="text1" w:themeTint="D9"/>
        </w:rPr>
      </w:pPr>
      <w:r w:rsidRPr="00BF51F6">
        <w:rPr>
          <w:rFonts w:ascii="Montserrat" w:hAnsi="Montserrat"/>
          <w:b/>
          <w:bCs/>
          <w:color w:val="262626" w:themeColor="text1" w:themeTint="D9"/>
        </w:rPr>
        <w:t>Programa Institucional del Consejo Nacional de Ciencia y Tecnología</w:t>
      </w:r>
    </w:p>
    <w:p w14:paraId="6953675A" w14:textId="77777777" w:rsidR="001E1907" w:rsidRDefault="001E1907" w:rsidP="001E1907">
      <w:pPr>
        <w:jc w:val="both"/>
        <w:rPr>
          <w:rFonts w:ascii="Montserrat" w:hAnsi="Montserrat"/>
          <w:color w:val="262626" w:themeColor="text1" w:themeTint="D9"/>
        </w:rPr>
      </w:pPr>
    </w:p>
    <w:p w14:paraId="6F78EE71" w14:textId="77777777" w:rsidR="00BF51F6" w:rsidRPr="00BF51F6" w:rsidRDefault="00BF51F6" w:rsidP="001E1907">
      <w:pPr>
        <w:jc w:val="both"/>
        <w:rPr>
          <w:rFonts w:ascii="Montserrat" w:hAnsi="Montserrat"/>
          <w:color w:val="262626" w:themeColor="text1" w:themeTint="D9"/>
        </w:rPr>
      </w:pPr>
      <w:r w:rsidRPr="00BF51F6">
        <w:rPr>
          <w:rFonts w:ascii="Montserrat" w:hAnsi="Montserrat"/>
          <w:color w:val="262626" w:themeColor="text1" w:themeTint="D9"/>
        </w:rPr>
        <w:t>El 23 de junio de 2020 se publicó en el Diario Oficial de la Federación (DOF) el Acuerdo por el que se expide el Programa Institucional 2020-2024 del Consejo Nacional de Ciencia y Tecnología.</w:t>
      </w:r>
    </w:p>
    <w:p w14:paraId="0D60530D" w14:textId="77777777" w:rsidR="00BF51F6" w:rsidRPr="00BF51F6" w:rsidRDefault="00BF51F6" w:rsidP="001E1907">
      <w:pPr>
        <w:jc w:val="both"/>
        <w:rPr>
          <w:rFonts w:ascii="Montserrat" w:hAnsi="Montserrat"/>
          <w:color w:val="262626" w:themeColor="text1" w:themeTint="D9"/>
        </w:rPr>
      </w:pPr>
    </w:p>
    <w:p w14:paraId="435EBFB6" w14:textId="77777777" w:rsidR="00BF51F6" w:rsidRPr="00BF51F6" w:rsidRDefault="00BF51F6" w:rsidP="001E1907">
      <w:pPr>
        <w:jc w:val="both"/>
        <w:rPr>
          <w:rFonts w:ascii="Montserrat" w:hAnsi="Montserrat"/>
          <w:color w:val="262626" w:themeColor="text1" w:themeTint="D9"/>
        </w:rPr>
      </w:pPr>
      <w:r w:rsidRPr="00BF51F6">
        <w:rPr>
          <w:rFonts w:ascii="Montserrat" w:hAnsi="Montserrat"/>
          <w:color w:val="262626" w:themeColor="text1" w:themeTint="D9"/>
        </w:rPr>
        <w:t>Con la publicación del Programa Institucional (PI) se elaboró la alineación de los Programas presupuestarios del CONACYT a PI, con respecto al Pp K010 se identificó que se encuentra vinculado al siguiente objetivo y estrategia:</w:t>
      </w:r>
    </w:p>
    <w:p w14:paraId="712F2606" w14:textId="4DAE35EA" w:rsidR="008F2A20" w:rsidRPr="00BF51F6" w:rsidRDefault="008F2A20" w:rsidP="00BF51F6">
      <w:pPr>
        <w:rPr>
          <w:rFonts w:ascii="Montserrat" w:hAnsi="Montserrat"/>
          <w:color w:val="262626" w:themeColor="text1" w:themeTint="D9"/>
        </w:rPr>
      </w:pPr>
    </w:p>
    <w:tbl>
      <w:tblPr>
        <w:tblStyle w:val="Tabladecuadrcula6concolores-nfasis2"/>
        <w:tblW w:w="0" w:type="auto"/>
        <w:tblLook w:val="04A0" w:firstRow="1" w:lastRow="0" w:firstColumn="1" w:lastColumn="0" w:noHBand="0" w:noVBand="1"/>
      </w:tblPr>
      <w:tblGrid>
        <w:gridCol w:w="1856"/>
        <w:gridCol w:w="1168"/>
        <w:gridCol w:w="2750"/>
        <w:gridCol w:w="1262"/>
        <w:gridCol w:w="2642"/>
      </w:tblGrid>
      <w:tr w:rsidR="00BF51F6" w:rsidRPr="00BF51F6" w14:paraId="1F84296F" w14:textId="77777777" w:rsidTr="00F63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shd w:val="clear" w:color="auto" w:fill="8DB3E2" w:themeFill="text2" w:themeFillTint="66"/>
            <w:vAlign w:val="center"/>
          </w:tcPr>
          <w:p w14:paraId="474CDC99" w14:textId="77777777" w:rsidR="00BF51F6" w:rsidRPr="003C73BD" w:rsidRDefault="00BF51F6" w:rsidP="00BF51F6">
            <w:pPr>
              <w:jc w:val="center"/>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Programa</w:t>
            </w:r>
          </w:p>
        </w:tc>
        <w:tc>
          <w:tcPr>
            <w:tcW w:w="1192" w:type="dxa"/>
            <w:shd w:val="clear" w:color="auto" w:fill="8DB3E2" w:themeFill="text2" w:themeFillTint="66"/>
            <w:vAlign w:val="center"/>
          </w:tcPr>
          <w:p w14:paraId="6AB7B119" w14:textId="77777777" w:rsidR="00BF51F6" w:rsidRPr="003C73BD" w:rsidRDefault="00BF51F6" w:rsidP="00BF51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Objetivo</w:t>
            </w:r>
          </w:p>
        </w:tc>
        <w:tc>
          <w:tcPr>
            <w:tcW w:w="2977" w:type="dxa"/>
            <w:shd w:val="clear" w:color="auto" w:fill="8DB3E2" w:themeFill="text2" w:themeFillTint="66"/>
            <w:vAlign w:val="center"/>
          </w:tcPr>
          <w:p w14:paraId="2411EBEB" w14:textId="77777777" w:rsidR="00BF51F6" w:rsidRPr="003C73BD" w:rsidRDefault="00BF51F6" w:rsidP="00BF51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Descripción del Objetivo</w:t>
            </w:r>
          </w:p>
        </w:tc>
        <w:tc>
          <w:tcPr>
            <w:tcW w:w="1276" w:type="dxa"/>
            <w:shd w:val="clear" w:color="auto" w:fill="8DB3E2" w:themeFill="text2" w:themeFillTint="66"/>
            <w:vAlign w:val="center"/>
          </w:tcPr>
          <w:p w14:paraId="5E94560F" w14:textId="77777777" w:rsidR="00BF51F6" w:rsidRPr="003C73BD" w:rsidRDefault="00BF51F6" w:rsidP="00BF51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Estrategia</w:t>
            </w:r>
          </w:p>
        </w:tc>
        <w:tc>
          <w:tcPr>
            <w:tcW w:w="2850" w:type="dxa"/>
            <w:shd w:val="clear" w:color="auto" w:fill="8DB3E2" w:themeFill="text2" w:themeFillTint="66"/>
            <w:vAlign w:val="center"/>
          </w:tcPr>
          <w:p w14:paraId="7BB6666C" w14:textId="77777777" w:rsidR="00BF51F6" w:rsidRPr="003C73BD" w:rsidRDefault="00BF51F6" w:rsidP="00BF51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Descripción de la estrategia</w:t>
            </w:r>
          </w:p>
        </w:tc>
      </w:tr>
      <w:tr w:rsidR="00BF51F6" w:rsidRPr="00BF51F6" w14:paraId="7E339EF1" w14:textId="77777777" w:rsidTr="00F63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shd w:val="clear" w:color="auto" w:fill="D9D9D9" w:themeFill="background1" w:themeFillShade="D9"/>
          </w:tcPr>
          <w:p w14:paraId="2C3645E4" w14:textId="77777777" w:rsidR="00BF51F6" w:rsidRPr="003C73BD" w:rsidRDefault="00BF51F6" w:rsidP="00BF51F6">
            <w:pPr>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K010 - Proyectos de infraestructura social de ciencia y tecnología</w:t>
            </w:r>
          </w:p>
        </w:tc>
        <w:tc>
          <w:tcPr>
            <w:tcW w:w="1192" w:type="dxa"/>
            <w:shd w:val="clear" w:color="auto" w:fill="D9D9D9" w:themeFill="background1" w:themeFillShade="D9"/>
            <w:vAlign w:val="center"/>
          </w:tcPr>
          <w:p w14:paraId="39240901" w14:textId="77777777" w:rsidR="00BF51F6" w:rsidRPr="003C73BD" w:rsidRDefault="00BF51F6" w:rsidP="00BF51F6">
            <w:pPr>
              <w:tabs>
                <w:tab w:val="left" w:pos="69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4</w:t>
            </w:r>
          </w:p>
        </w:tc>
        <w:tc>
          <w:tcPr>
            <w:tcW w:w="2977" w:type="dxa"/>
            <w:shd w:val="clear" w:color="auto" w:fill="D9D9D9" w:themeFill="background1" w:themeFillShade="D9"/>
          </w:tcPr>
          <w:p w14:paraId="367A48A6" w14:textId="77777777" w:rsidR="00BF51F6" w:rsidRPr="003C73BD" w:rsidRDefault="00BF51F6" w:rsidP="00BF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Fortalecer y consolidar las capacidades de la comunidad científica del país, para generar conocimientos científicos de frontera con el potencial de incidir en el bienestar de la población y el cuidado del ambiente.</w:t>
            </w:r>
          </w:p>
        </w:tc>
        <w:tc>
          <w:tcPr>
            <w:tcW w:w="1276" w:type="dxa"/>
            <w:shd w:val="clear" w:color="auto" w:fill="D9D9D9" w:themeFill="background1" w:themeFillShade="D9"/>
            <w:vAlign w:val="center"/>
          </w:tcPr>
          <w:p w14:paraId="0C41E79E" w14:textId="77777777" w:rsidR="00BF51F6" w:rsidRPr="003C73BD" w:rsidRDefault="00BF51F6" w:rsidP="00BF51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4.2</w:t>
            </w:r>
          </w:p>
        </w:tc>
        <w:tc>
          <w:tcPr>
            <w:tcW w:w="2850" w:type="dxa"/>
            <w:shd w:val="clear" w:color="auto" w:fill="D9D9D9" w:themeFill="background1" w:themeFillShade="D9"/>
          </w:tcPr>
          <w:p w14:paraId="575F4DAC" w14:textId="77777777" w:rsidR="00BF51F6" w:rsidRPr="003C73BD" w:rsidRDefault="00BF51F6" w:rsidP="00BF51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22"/>
                <w:szCs w:val="22"/>
              </w:rPr>
            </w:pPr>
            <w:r w:rsidRPr="003C73BD">
              <w:rPr>
                <w:rFonts w:ascii="Times New Roman" w:hAnsi="Times New Roman" w:cs="Times New Roman"/>
                <w:color w:val="262626" w:themeColor="text1" w:themeTint="D9"/>
                <w:sz w:val="22"/>
                <w:szCs w:val="22"/>
              </w:rPr>
              <w:t>Fortalecer y consolidar la infraestructura científica existente en el país, fomentando su uso compartido, aprovechando al máximo su potencial en el desarrollo de la investigación.</w:t>
            </w:r>
          </w:p>
        </w:tc>
      </w:tr>
    </w:tbl>
    <w:p w14:paraId="1D656D21" w14:textId="77777777" w:rsidR="00BF51F6" w:rsidRPr="000D3880" w:rsidRDefault="00BF51F6" w:rsidP="00BF51F6">
      <w:pPr>
        <w:rPr>
          <w:rFonts w:ascii="Montserrat" w:hAnsi="Montserrat"/>
          <w:color w:val="262626" w:themeColor="text1" w:themeTint="D9"/>
          <w:sz w:val="16"/>
          <w:szCs w:val="16"/>
        </w:rPr>
      </w:pPr>
    </w:p>
    <w:p w14:paraId="57183BEA" w14:textId="759237FA" w:rsidR="00BF51F6" w:rsidRPr="000D3880" w:rsidRDefault="000D3880" w:rsidP="00BF51F6">
      <w:pPr>
        <w:rPr>
          <w:rFonts w:ascii="Montserrat" w:hAnsi="Montserrat"/>
          <w:sz w:val="16"/>
          <w:szCs w:val="16"/>
        </w:rPr>
      </w:pPr>
      <w:r w:rsidRPr="000D3880">
        <w:rPr>
          <w:rFonts w:ascii="Montserrat" w:hAnsi="Montserrat"/>
          <w:sz w:val="16"/>
          <w:szCs w:val="16"/>
        </w:rPr>
        <w:t xml:space="preserve">Fuente: Elaboración propia </w:t>
      </w:r>
    </w:p>
    <w:p w14:paraId="5E7135BF" w14:textId="77777777" w:rsidR="000D3880" w:rsidRDefault="000D3880" w:rsidP="00BF51F6">
      <w:pPr>
        <w:rPr>
          <w:rFonts w:ascii="Montserrat" w:hAnsi="Montserrat"/>
          <w:b/>
        </w:rPr>
      </w:pPr>
    </w:p>
    <w:p w14:paraId="6825A8F9" w14:textId="77777777" w:rsidR="000D3880" w:rsidRDefault="000D3880" w:rsidP="00BF51F6">
      <w:pPr>
        <w:rPr>
          <w:rFonts w:ascii="Montserrat" w:hAnsi="Montserrat"/>
          <w:b/>
        </w:rPr>
      </w:pPr>
    </w:p>
    <w:p w14:paraId="5A5FB12F" w14:textId="77777777" w:rsidR="000D3880" w:rsidRDefault="000D3880" w:rsidP="00BF51F6">
      <w:pPr>
        <w:rPr>
          <w:rFonts w:ascii="Montserrat" w:hAnsi="Montserrat"/>
          <w:b/>
        </w:rPr>
      </w:pPr>
    </w:p>
    <w:p w14:paraId="57BF714C" w14:textId="07D03A78" w:rsidR="00BF51F6" w:rsidRPr="003C73BD" w:rsidRDefault="00BF51F6" w:rsidP="00BF51F6">
      <w:pPr>
        <w:rPr>
          <w:rFonts w:ascii="Montserrat" w:hAnsi="Montserrat"/>
          <w:b/>
        </w:rPr>
      </w:pPr>
      <w:r w:rsidRPr="003C73BD">
        <w:rPr>
          <w:rFonts w:ascii="Montserrat" w:hAnsi="Montserrat"/>
          <w:b/>
        </w:rPr>
        <w:lastRenderedPageBreak/>
        <w:t>Objetivos del Desarrollo Sostenible (ODS)</w:t>
      </w:r>
    </w:p>
    <w:p w14:paraId="7C1633A1" w14:textId="77777777" w:rsidR="00E301B0" w:rsidRPr="003C73BD" w:rsidRDefault="00E301B0" w:rsidP="00BF51F6">
      <w:pPr>
        <w:rPr>
          <w:rFonts w:ascii="Montserrat" w:hAnsi="Montserrat" w:cs="Arial"/>
          <w:color w:val="0A0A0A"/>
          <w:spacing w:val="4"/>
        </w:rPr>
      </w:pPr>
    </w:p>
    <w:p w14:paraId="666A6306" w14:textId="5B879970" w:rsidR="00BF51F6" w:rsidRPr="003C73BD" w:rsidRDefault="00BF51F6" w:rsidP="001E1907">
      <w:pPr>
        <w:jc w:val="both"/>
        <w:rPr>
          <w:rFonts w:ascii="Montserrat" w:hAnsi="Montserrat"/>
          <w:b/>
        </w:rPr>
      </w:pPr>
      <w:r w:rsidRPr="003C73BD">
        <w:rPr>
          <w:rFonts w:ascii="Montserrat" w:hAnsi="Montserrat" w:cs="Arial"/>
          <w:color w:val="0A0A0A"/>
          <w:spacing w:val="4"/>
        </w:rPr>
        <w:t>Los Objetivos de Desarrollo Sostenible, también conocidos como Objetivos Mundiales, se adoptaron por todos los Estados Miembros en 2015 como un llamado universal para poner fin a la pobreza, proteger el planeta y garantizar que todas las personas gocen de paz y prosperidad para 2030.</w:t>
      </w:r>
    </w:p>
    <w:p w14:paraId="1A65C508" w14:textId="77777777" w:rsidR="00BF51F6" w:rsidRPr="003C73BD" w:rsidRDefault="00BF51F6" w:rsidP="001E1907">
      <w:pPr>
        <w:shd w:val="clear" w:color="auto" w:fill="FEFEFE"/>
        <w:spacing w:before="100" w:beforeAutospacing="1" w:after="100" w:afterAutospacing="1"/>
        <w:jc w:val="both"/>
        <w:rPr>
          <w:rFonts w:ascii="Montserrat" w:eastAsia="Times New Roman" w:hAnsi="Montserrat" w:cs="Arial"/>
          <w:color w:val="0A0A0A"/>
          <w:spacing w:val="4"/>
          <w:lang w:val="es-MX" w:eastAsia="es-MX"/>
        </w:rPr>
      </w:pPr>
      <w:r w:rsidRPr="003C73BD">
        <w:rPr>
          <w:rFonts w:ascii="Montserrat" w:eastAsia="Times New Roman" w:hAnsi="Montserrat" w:cs="Arial"/>
          <w:color w:val="0A0A0A"/>
          <w:spacing w:val="4"/>
          <w:lang w:val="es-MX" w:eastAsia="es-MX"/>
        </w:rPr>
        <w:t>Los 17 ODS están </w:t>
      </w:r>
      <w:hyperlink r:id="rId43" w:tgtFrame="_blank" w:history="1">
        <w:r w:rsidRPr="003C73BD">
          <w:rPr>
            <w:rFonts w:ascii="Montserrat" w:eastAsia="Times New Roman" w:hAnsi="Montserrat" w:cs="Times New Roman"/>
            <w:color w:val="0A0A0A"/>
            <w:lang w:val="es-MX" w:eastAsia="es-MX"/>
          </w:rPr>
          <w:t>integrados</w:t>
        </w:r>
      </w:hyperlink>
      <w:r w:rsidRPr="003C73BD">
        <w:rPr>
          <w:rFonts w:ascii="Montserrat" w:eastAsia="Times New Roman" w:hAnsi="Montserrat" w:cs="Arial"/>
          <w:color w:val="0A0A0A"/>
          <w:spacing w:val="4"/>
          <w:lang w:val="es-MX" w:eastAsia="es-MX"/>
        </w:rPr>
        <w:t>, ya que reconocen que las intervenciones en un área afectarán los resultados de otras y que el desarrollo debe equilibrar la sostenibilidad medio ambiental, económica y social.</w:t>
      </w:r>
    </w:p>
    <w:p w14:paraId="4D44944E" w14:textId="77777777" w:rsidR="00BF51F6" w:rsidRPr="003C73BD" w:rsidRDefault="00BF51F6" w:rsidP="001E1907">
      <w:pPr>
        <w:shd w:val="clear" w:color="auto" w:fill="FEFEFE"/>
        <w:spacing w:before="100" w:beforeAutospacing="1" w:after="100" w:afterAutospacing="1"/>
        <w:jc w:val="both"/>
        <w:rPr>
          <w:rFonts w:ascii="Montserrat" w:eastAsia="Times New Roman" w:hAnsi="Montserrat" w:cs="Arial"/>
          <w:color w:val="0A0A0A"/>
          <w:spacing w:val="4"/>
          <w:lang w:val="es-MX" w:eastAsia="es-MX"/>
        </w:rPr>
      </w:pPr>
      <w:r w:rsidRPr="003C73BD">
        <w:rPr>
          <w:rFonts w:ascii="Montserrat" w:eastAsia="Times New Roman" w:hAnsi="Montserrat" w:cs="Arial"/>
          <w:color w:val="0A0A0A"/>
          <w:spacing w:val="4"/>
          <w:lang w:val="es-MX" w:eastAsia="es-MX"/>
        </w:rPr>
        <w:t>En cumplimiento a la Agenda 2030, el Pp K010 se encuentra asociados a los siguientes ODS:</w:t>
      </w:r>
    </w:p>
    <w:p w14:paraId="5AFA4A5A" w14:textId="77777777" w:rsidR="00BF51F6" w:rsidRPr="003C73BD" w:rsidRDefault="00BF51F6" w:rsidP="001E1907">
      <w:pPr>
        <w:shd w:val="clear" w:color="auto" w:fill="FEFEFE"/>
        <w:spacing w:before="100" w:beforeAutospacing="1" w:after="100" w:afterAutospacing="1"/>
        <w:jc w:val="both"/>
        <w:rPr>
          <w:rFonts w:ascii="Montserrat" w:eastAsia="Times New Roman" w:hAnsi="Montserrat" w:cs="Arial"/>
          <w:color w:val="0A0A0A"/>
          <w:spacing w:val="4"/>
          <w:lang w:val="es-MX" w:eastAsia="es-MX"/>
        </w:rPr>
      </w:pPr>
      <w:r w:rsidRPr="003C73BD">
        <w:rPr>
          <w:rFonts w:ascii="Montserrat" w:eastAsia="Times New Roman" w:hAnsi="Montserrat" w:cs="Arial"/>
          <w:b/>
          <w:bCs/>
          <w:color w:val="0A0A0A"/>
          <w:spacing w:val="4"/>
          <w:lang w:val="es-MX" w:eastAsia="es-MX"/>
        </w:rPr>
        <w:t>Objetivo 4.</w:t>
      </w:r>
      <w:r w:rsidRPr="003C73BD">
        <w:rPr>
          <w:rFonts w:ascii="Montserrat" w:eastAsia="Times New Roman" w:hAnsi="Montserrat" w:cs="Arial"/>
          <w:color w:val="0A0A0A"/>
          <w:spacing w:val="4"/>
          <w:lang w:val="es-MX" w:eastAsia="es-MX"/>
        </w:rPr>
        <w:t xml:space="preserve"> Garantizar una educación inclusiva, equitativa y de calidad y promover oportunidades de aprendizaje durante toda la vida para todos.</w:t>
      </w:r>
    </w:p>
    <w:p w14:paraId="4F034C9D" w14:textId="7AC7A571" w:rsidR="00BF51F6" w:rsidRPr="003C73BD" w:rsidRDefault="00BF51F6" w:rsidP="00BF51F6">
      <w:pPr>
        <w:shd w:val="clear" w:color="auto" w:fill="FEFEFE"/>
        <w:spacing w:before="100" w:beforeAutospacing="1" w:after="100" w:afterAutospacing="1"/>
        <w:ind w:left="705"/>
        <w:jc w:val="both"/>
        <w:rPr>
          <w:rFonts w:ascii="Montserrat" w:eastAsia="Times New Roman" w:hAnsi="Montserrat" w:cs="Arial"/>
          <w:color w:val="0A0A0A"/>
          <w:spacing w:val="4"/>
          <w:lang w:val="es-MX" w:eastAsia="es-MX"/>
        </w:rPr>
      </w:pPr>
      <w:r w:rsidRPr="003C73BD">
        <w:rPr>
          <w:rFonts w:ascii="Montserrat" w:eastAsia="Times New Roman" w:hAnsi="Montserrat" w:cs="Arial"/>
          <w:color w:val="0A0A0A"/>
          <w:spacing w:val="4"/>
          <w:lang w:val="es-MX" w:eastAsia="es-MX"/>
        </w:rPr>
        <w:t>Meta 7. Para 2030, garantizar que todos los alumnos adquieran los conocimientos teóricos y prácticos necesarios para promover el desarrollo sostenible, entre otras cosas mediante la educación para el desarrollo sostenible y la adopción de estilos de vida sostenibles, los derechos humanos, la igualdad entre los géneros, la promoción de una cultura de paz y no violencia, la ciudadanía mundial y la valoración de la diversidad cultural y de la contribución de la cultura al desarrollo sostenible, entre otros medios</w:t>
      </w:r>
    </w:p>
    <w:p w14:paraId="5822C6ED" w14:textId="49365B12" w:rsidR="00E301B0" w:rsidRPr="003C73BD" w:rsidRDefault="00E301B0" w:rsidP="00BF51F6">
      <w:pPr>
        <w:shd w:val="clear" w:color="auto" w:fill="FEFEFE"/>
        <w:spacing w:before="100" w:beforeAutospacing="1" w:after="100" w:afterAutospacing="1"/>
        <w:ind w:left="705"/>
        <w:jc w:val="both"/>
        <w:rPr>
          <w:rFonts w:ascii="Montserrat" w:eastAsia="Times New Roman" w:hAnsi="Montserrat" w:cs="Arial"/>
          <w:color w:val="0A0A0A"/>
          <w:spacing w:val="4"/>
          <w:lang w:val="es-MX" w:eastAsia="es-MX"/>
        </w:rPr>
      </w:pPr>
    </w:p>
    <w:p w14:paraId="4550ADBC" w14:textId="77777777" w:rsidR="00E301B0" w:rsidRPr="003C73BD" w:rsidRDefault="00E301B0" w:rsidP="00BF51F6">
      <w:pPr>
        <w:shd w:val="clear" w:color="auto" w:fill="FEFEFE"/>
        <w:spacing w:before="100" w:beforeAutospacing="1" w:after="100" w:afterAutospacing="1"/>
        <w:ind w:left="705"/>
        <w:jc w:val="both"/>
        <w:rPr>
          <w:rFonts w:ascii="Montserrat" w:eastAsia="Times New Roman" w:hAnsi="Montserrat" w:cs="Arial"/>
          <w:color w:val="0A0A0A"/>
          <w:spacing w:val="4"/>
          <w:lang w:val="es-MX" w:eastAsia="es-MX"/>
        </w:rPr>
      </w:pPr>
    </w:p>
    <w:p w14:paraId="4C9F0EC8" w14:textId="77777777" w:rsidR="00BF51F6" w:rsidRPr="003C73BD" w:rsidRDefault="00BF51F6" w:rsidP="00BF51F6">
      <w:pPr>
        <w:rPr>
          <w:rFonts w:ascii="Montserrat" w:eastAsia="Times New Roman" w:hAnsi="Montserrat" w:cs="Arial"/>
          <w:color w:val="0A0A0A"/>
          <w:spacing w:val="4"/>
          <w:lang w:val="es-MX" w:eastAsia="es-MX"/>
        </w:rPr>
      </w:pPr>
      <w:r w:rsidRPr="003C73BD">
        <w:rPr>
          <w:rFonts w:ascii="Montserrat" w:hAnsi="Montserrat"/>
          <w:b/>
        </w:rPr>
        <w:lastRenderedPageBreak/>
        <w:t xml:space="preserve">Objetivo 9. </w:t>
      </w:r>
      <w:r w:rsidRPr="003C73BD">
        <w:rPr>
          <w:rFonts w:ascii="Montserrat" w:eastAsia="Times New Roman" w:hAnsi="Montserrat" w:cs="Arial"/>
          <w:color w:val="0A0A0A"/>
          <w:spacing w:val="4"/>
          <w:lang w:val="es-MX" w:eastAsia="es-MX"/>
        </w:rPr>
        <w:t>Construir infraestructuras resilientes, promover la industrialización inclusiva y sostenible y fomentar la innovación.</w:t>
      </w:r>
    </w:p>
    <w:p w14:paraId="0D06F024" w14:textId="77777777" w:rsidR="00BF51F6" w:rsidRPr="003C73BD" w:rsidRDefault="00BF51F6" w:rsidP="00BF51F6">
      <w:pPr>
        <w:rPr>
          <w:rFonts w:ascii="Montserrat" w:eastAsia="Times New Roman" w:hAnsi="Montserrat" w:cs="Arial"/>
          <w:color w:val="0A0A0A"/>
          <w:spacing w:val="4"/>
          <w:lang w:val="es-MX" w:eastAsia="es-MX"/>
        </w:rPr>
      </w:pPr>
    </w:p>
    <w:p w14:paraId="5E37549E" w14:textId="77777777" w:rsidR="00BF51F6" w:rsidRPr="003C73BD" w:rsidRDefault="00BF51F6" w:rsidP="00BF51F6">
      <w:pPr>
        <w:ind w:left="705"/>
        <w:jc w:val="both"/>
        <w:rPr>
          <w:rFonts w:ascii="Montserrat" w:eastAsia="Times New Roman" w:hAnsi="Montserrat" w:cs="Arial"/>
          <w:color w:val="0A0A0A"/>
          <w:spacing w:val="4"/>
          <w:lang w:val="es-MX" w:eastAsia="es-MX"/>
        </w:rPr>
      </w:pPr>
      <w:r w:rsidRPr="003C73BD">
        <w:rPr>
          <w:rFonts w:ascii="Montserrat" w:eastAsia="Times New Roman" w:hAnsi="Montserrat" w:cs="Arial"/>
          <w:b/>
          <w:bCs/>
          <w:color w:val="0A0A0A"/>
          <w:spacing w:val="4"/>
          <w:lang w:val="es-MX" w:eastAsia="es-MX"/>
        </w:rPr>
        <w:t>Meta 1.</w:t>
      </w:r>
      <w:r w:rsidRPr="003C73BD">
        <w:rPr>
          <w:rFonts w:ascii="Montserrat" w:eastAsia="Times New Roman" w:hAnsi="Montserrat" w:cs="Arial"/>
          <w:color w:val="0A0A0A"/>
          <w:spacing w:val="4"/>
          <w:lang w:val="es-MX" w:eastAsia="es-MX"/>
        </w:rPr>
        <w:t xml:space="preserve"> Desarrollar infraestructuras fiables, sostenibles, resilientes y de calidad, incluidas infraestructuras regionales y transfronterizas, para apoyar el desarrollo económico y el bienestar humano, con especial hincapié en el acceso equitativo y asequible para todos.</w:t>
      </w:r>
      <w:r w:rsidRPr="003C73BD">
        <w:rPr>
          <w:rFonts w:ascii="Montserrat" w:eastAsia="Times New Roman" w:hAnsi="Montserrat" w:cs="Arial"/>
          <w:color w:val="0A0A0A"/>
          <w:spacing w:val="4"/>
          <w:lang w:val="es-MX" w:eastAsia="es-MX"/>
        </w:rPr>
        <w:tab/>
      </w:r>
    </w:p>
    <w:p w14:paraId="0BB60C71" w14:textId="77777777" w:rsidR="00BF51F6" w:rsidRPr="003C73BD" w:rsidRDefault="00BF51F6" w:rsidP="00BF51F6">
      <w:pPr>
        <w:ind w:left="705"/>
        <w:jc w:val="both"/>
        <w:rPr>
          <w:rFonts w:ascii="Montserrat" w:eastAsia="Times New Roman" w:hAnsi="Montserrat" w:cs="Arial"/>
          <w:color w:val="0A0A0A"/>
          <w:spacing w:val="4"/>
          <w:lang w:val="es-MX" w:eastAsia="es-MX"/>
        </w:rPr>
      </w:pPr>
    </w:p>
    <w:p w14:paraId="6207F2C3" w14:textId="77777777" w:rsidR="00BF51F6" w:rsidRPr="003C73BD" w:rsidRDefault="00BF51F6" w:rsidP="00BF51F6">
      <w:pPr>
        <w:ind w:left="705"/>
        <w:jc w:val="both"/>
        <w:rPr>
          <w:rFonts w:ascii="Montserrat" w:hAnsi="Montserrat"/>
          <w:bCs/>
        </w:rPr>
      </w:pPr>
      <w:r w:rsidRPr="003C73BD">
        <w:rPr>
          <w:rFonts w:ascii="Montserrat" w:eastAsia="Times New Roman" w:hAnsi="Montserrat" w:cs="Arial"/>
          <w:b/>
          <w:bCs/>
          <w:color w:val="0A0A0A"/>
          <w:spacing w:val="4"/>
          <w:lang w:val="es-MX" w:eastAsia="es-MX"/>
        </w:rPr>
        <w:t>Meta 5.</w:t>
      </w:r>
      <w:r w:rsidRPr="003C73BD">
        <w:rPr>
          <w:rFonts w:ascii="Montserrat" w:hAnsi="Montserrat"/>
          <w:b/>
        </w:rPr>
        <w:t xml:space="preserve"> </w:t>
      </w:r>
      <w:r w:rsidRPr="003C73BD">
        <w:rPr>
          <w:rFonts w:ascii="Montserrat" w:hAnsi="Montserrat"/>
          <w:bCs/>
        </w:rPr>
        <w:t>Aumentar la investigación científica y mejorar la capacidad tecnológica de los sectores industriales de todos los países, en particular los países en desarrollo, entre otras cosas fomentando la innovación y aumentando sustancialmente el número de personas que trabajan en el campo de la investigación y el desarrollo por cada millón de personas, así como aumentando los gastos en investigación y desarrollo de los sectores público y privado para 2030.</w:t>
      </w:r>
    </w:p>
    <w:p w14:paraId="65F90704" w14:textId="77777777" w:rsidR="00BF51F6" w:rsidRPr="003C73BD" w:rsidRDefault="00BF51F6" w:rsidP="00BF51F6">
      <w:pPr>
        <w:ind w:left="705"/>
        <w:jc w:val="both"/>
        <w:rPr>
          <w:rFonts w:ascii="Montserrat" w:hAnsi="Montserrat"/>
          <w:bCs/>
        </w:rPr>
      </w:pPr>
    </w:p>
    <w:p w14:paraId="1D8F1F0A" w14:textId="77777777" w:rsidR="00BF51F6" w:rsidRPr="003C73BD" w:rsidRDefault="00BF51F6" w:rsidP="00BF51F6">
      <w:pPr>
        <w:ind w:left="705"/>
        <w:jc w:val="both"/>
        <w:rPr>
          <w:rFonts w:ascii="Montserrat" w:hAnsi="Montserrat"/>
          <w:bCs/>
        </w:rPr>
      </w:pPr>
      <w:r w:rsidRPr="003C73BD">
        <w:rPr>
          <w:rFonts w:ascii="Montserrat" w:eastAsia="Times New Roman" w:hAnsi="Montserrat" w:cs="Arial"/>
          <w:b/>
          <w:bCs/>
          <w:color w:val="0A0A0A"/>
          <w:spacing w:val="4"/>
          <w:lang w:val="es-MX" w:eastAsia="es-MX"/>
        </w:rPr>
        <w:t>Meta 7.</w:t>
      </w:r>
      <w:r w:rsidRPr="003C73BD">
        <w:rPr>
          <w:rFonts w:ascii="Montserrat" w:hAnsi="Montserrat"/>
          <w:b/>
        </w:rPr>
        <w:t xml:space="preserve"> </w:t>
      </w:r>
      <w:r w:rsidRPr="003C73BD">
        <w:rPr>
          <w:rFonts w:ascii="Montserrat" w:hAnsi="Montserrat"/>
          <w:bCs/>
        </w:rPr>
        <w:t>Apoyar el desarrollo de tecnologías nacionales, la investigación y la innovación en los países en desarrollo, en particular garantizando un entorno normativo propicio a la diversificación industrial y la adición de valor a los productos básicos, entre otras cosas.</w:t>
      </w:r>
    </w:p>
    <w:p w14:paraId="16A67C68" w14:textId="77777777" w:rsidR="00BF51F6" w:rsidRPr="003C73BD" w:rsidRDefault="00BF51F6" w:rsidP="00BF51F6">
      <w:pPr>
        <w:jc w:val="both"/>
        <w:rPr>
          <w:rFonts w:ascii="Montserrat" w:hAnsi="Montserrat"/>
          <w:bCs/>
        </w:rPr>
      </w:pPr>
    </w:p>
    <w:p w14:paraId="0BFF56FC" w14:textId="77777777" w:rsidR="00BF51F6" w:rsidRPr="003C73BD" w:rsidRDefault="00BF51F6" w:rsidP="00BF51F6">
      <w:pPr>
        <w:jc w:val="both"/>
        <w:rPr>
          <w:rFonts w:ascii="Montserrat" w:hAnsi="Montserrat"/>
          <w:bCs/>
        </w:rPr>
      </w:pPr>
      <w:r w:rsidRPr="003C73BD">
        <w:rPr>
          <w:rFonts w:ascii="Montserrat" w:hAnsi="Montserrat"/>
          <w:b/>
        </w:rPr>
        <w:t>Objetivo 12.</w:t>
      </w:r>
      <w:r w:rsidRPr="003C73BD">
        <w:rPr>
          <w:rFonts w:ascii="Montserrat" w:hAnsi="Montserrat"/>
          <w:bCs/>
        </w:rPr>
        <w:t xml:space="preserve"> Garantizar modalidades de consumo y producción sostenibles.</w:t>
      </w:r>
    </w:p>
    <w:p w14:paraId="5DB8B3AC" w14:textId="77777777" w:rsidR="00BF51F6" w:rsidRPr="003C73BD" w:rsidRDefault="00BF51F6" w:rsidP="00BF51F6">
      <w:pPr>
        <w:jc w:val="both"/>
        <w:rPr>
          <w:rFonts w:ascii="Montserrat" w:hAnsi="Montserrat"/>
          <w:bCs/>
        </w:rPr>
      </w:pPr>
    </w:p>
    <w:p w14:paraId="11D1BB2F" w14:textId="77777777" w:rsidR="00BF51F6" w:rsidRPr="003C73BD" w:rsidRDefault="00BF51F6" w:rsidP="00BF51F6">
      <w:pPr>
        <w:ind w:left="708"/>
        <w:jc w:val="both"/>
        <w:rPr>
          <w:rFonts w:ascii="Montserrat" w:hAnsi="Montserrat"/>
          <w:bCs/>
        </w:rPr>
      </w:pPr>
      <w:r w:rsidRPr="003C73BD">
        <w:rPr>
          <w:rFonts w:ascii="Montserrat" w:hAnsi="Montserrat"/>
          <w:b/>
        </w:rPr>
        <w:t>Meta 9.</w:t>
      </w:r>
      <w:r w:rsidRPr="003C73BD">
        <w:rPr>
          <w:rFonts w:ascii="Montserrat" w:hAnsi="Montserrat"/>
          <w:bCs/>
        </w:rPr>
        <w:t xml:space="preserve"> Apoyar a los países en desarrollo en el fortalecimiento de su capacidad científica y tecnológica a fin de avanzar hacia modalidades de consumo y producción más sostenibles.</w:t>
      </w:r>
    </w:p>
    <w:p w14:paraId="3606AA8E" w14:textId="77777777" w:rsidR="00BF51F6" w:rsidRPr="003C73BD" w:rsidRDefault="00BF51F6" w:rsidP="00BF51F6">
      <w:pPr>
        <w:jc w:val="both"/>
        <w:rPr>
          <w:rFonts w:ascii="Montserrat" w:hAnsi="Montserrat"/>
          <w:b/>
        </w:rPr>
      </w:pPr>
    </w:p>
    <w:p w14:paraId="38C9D111" w14:textId="77777777" w:rsidR="00BF51F6" w:rsidRPr="003C73BD" w:rsidRDefault="00BF51F6" w:rsidP="00BF51F6">
      <w:pPr>
        <w:jc w:val="both"/>
        <w:rPr>
          <w:rFonts w:ascii="Montserrat" w:hAnsi="Montserrat"/>
          <w:bCs/>
        </w:rPr>
      </w:pPr>
      <w:r w:rsidRPr="003C73BD">
        <w:rPr>
          <w:rFonts w:ascii="Montserrat" w:hAnsi="Montserrat"/>
          <w:b/>
        </w:rPr>
        <w:lastRenderedPageBreak/>
        <w:t xml:space="preserve">Objetivo 14. </w:t>
      </w:r>
      <w:r w:rsidRPr="003C73BD">
        <w:rPr>
          <w:rFonts w:ascii="Montserrat" w:hAnsi="Montserrat"/>
          <w:bCs/>
        </w:rPr>
        <w:t>Conservar y utilizar en forma sostenible los océanos, los mares y los recursos marinos para el desarrollo sostenible.</w:t>
      </w:r>
    </w:p>
    <w:p w14:paraId="31665DF5" w14:textId="77777777" w:rsidR="00BF51F6" w:rsidRPr="003C73BD" w:rsidRDefault="00BF51F6" w:rsidP="00BF51F6">
      <w:pPr>
        <w:rPr>
          <w:rFonts w:ascii="Montserrat" w:hAnsi="Montserrat"/>
          <w:b/>
        </w:rPr>
      </w:pPr>
    </w:p>
    <w:p w14:paraId="3F2F3F3E" w14:textId="77777777" w:rsidR="00BF51F6" w:rsidRPr="003C73BD" w:rsidRDefault="00BF51F6" w:rsidP="00BF51F6">
      <w:pPr>
        <w:ind w:left="705"/>
        <w:jc w:val="both"/>
        <w:rPr>
          <w:rFonts w:ascii="Montserrat" w:hAnsi="Montserrat"/>
          <w:bCs/>
        </w:rPr>
      </w:pPr>
      <w:r w:rsidRPr="003C73BD">
        <w:rPr>
          <w:rFonts w:ascii="Montserrat" w:hAnsi="Montserrat"/>
          <w:b/>
        </w:rPr>
        <w:t xml:space="preserve">Meta 8. </w:t>
      </w:r>
      <w:r w:rsidRPr="003C73BD">
        <w:rPr>
          <w:rFonts w:ascii="Montserrat" w:hAnsi="Montserrat"/>
          <w:bCs/>
        </w:rPr>
        <w:t>Aumentar los conocimientos científicos, desarrollar la capacidad de investigación y transferir la tecnología marina, teniendo en cuenta los criterios y directrices para la transferencia de tecnología marina de la Comisión Oceanográfica Intergubernamental, a fin de mejorar la salud de los océanos y potenciar la contribución de la biodiversidad marina al desarrollo de los países en desarrollo, en particular los pequeños Estados insulares en desarrollo y los países menos adelantados</w:t>
      </w:r>
    </w:p>
    <w:p w14:paraId="678BC3C6" w14:textId="3BC0B21E" w:rsidR="00BF51F6" w:rsidRPr="003C73BD" w:rsidRDefault="00BF51F6" w:rsidP="00BF51F6">
      <w:pPr>
        <w:rPr>
          <w:rFonts w:ascii="Montserrat" w:hAnsi="Montserrat"/>
          <w:b/>
        </w:rPr>
      </w:pPr>
    </w:p>
    <w:p w14:paraId="44B3B6F8" w14:textId="799BB650" w:rsidR="005F35D4" w:rsidRPr="003C73BD" w:rsidRDefault="008C5B04" w:rsidP="005F35D4">
      <w:pPr>
        <w:rPr>
          <w:rFonts w:ascii="Montserrat" w:hAnsi="Montserrat"/>
          <w:b/>
        </w:rPr>
      </w:pPr>
      <w:r>
        <w:rPr>
          <w:rFonts w:ascii="Montserrat" w:hAnsi="Montserrat"/>
          <w:b/>
        </w:rPr>
        <w:t xml:space="preserve">6. </w:t>
      </w:r>
      <w:r w:rsidR="005F35D4" w:rsidRPr="003C73BD">
        <w:rPr>
          <w:rFonts w:ascii="Montserrat" w:hAnsi="Montserrat"/>
          <w:b/>
        </w:rPr>
        <w:t>Cobertura</w:t>
      </w:r>
    </w:p>
    <w:p w14:paraId="20978040" w14:textId="77777777" w:rsidR="00E301B0" w:rsidRPr="003C73BD" w:rsidRDefault="00E301B0" w:rsidP="005F35D4">
      <w:pPr>
        <w:rPr>
          <w:rFonts w:ascii="Montserrat" w:hAnsi="Montserrat"/>
          <w:b/>
        </w:rPr>
      </w:pPr>
    </w:p>
    <w:p w14:paraId="3D7F2B99" w14:textId="1CD9C6BF" w:rsidR="005F35D4" w:rsidRPr="003C73BD" w:rsidRDefault="005F35D4" w:rsidP="005F35D4">
      <w:pPr>
        <w:jc w:val="both"/>
        <w:rPr>
          <w:rFonts w:ascii="Montserrat" w:hAnsi="Montserrat"/>
          <w:color w:val="262626" w:themeColor="text1" w:themeTint="D9"/>
        </w:rPr>
      </w:pPr>
      <w:r w:rsidRPr="003C73BD">
        <w:rPr>
          <w:rFonts w:ascii="Montserrat" w:hAnsi="Montserrat"/>
          <w:color w:val="262626" w:themeColor="text1" w:themeTint="D9"/>
        </w:rPr>
        <w:t>El Sistema de Centros Públicos d</w:t>
      </w:r>
      <w:r w:rsidR="001E1907" w:rsidRPr="003C73BD">
        <w:rPr>
          <w:rFonts w:ascii="Montserrat" w:hAnsi="Montserrat"/>
          <w:color w:val="262626" w:themeColor="text1" w:themeTint="D9"/>
        </w:rPr>
        <w:t xml:space="preserve">e Investigación del CONACYT tiene </w:t>
      </w:r>
      <w:r w:rsidRPr="003C73BD">
        <w:rPr>
          <w:rFonts w:ascii="Montserrat" w:hAnsi="Montserrat"/>
          <w:color w:val="262626" w:themeColor="text1" w:themeTint="D9"/>
        </w:rPr>
        <w:t xml:space="preserve">una </w:t>
      </w:r>
      <w:r w:rsidR="000668DC">
        <w:rPr>
          <w:rFonts w:ascii="Montserrat" w:hAnsi="Montserrat"/>
          <w:color w:val="262626" w:themeColor="text1" w:themeTint="D9"/>
        </w:rPr>
        <w:t>c</w:t>
      </w:r>
      <w:r w:rsidRPr="003C73BD">
        <w:rPr>
          <w:rFonts w:ascii="Montserrat" w:hAnsi="Montserrat"/>
          <w:color w:val="262626" w:themeColor="text1" w:themeTint="D9"/>
        </w:rPr>
        <w:t xml:space="preserve">obertura en todo el territorio nacional. Entre sedes, subsedes y consorcios de investigación, </w:t>
      </w:r>
      <w:r w:rsidR="001E1907" w:rsidRPr="003C73BD">
        <w:rPr>
          <w:rFonts w:ascii="Montserrat" w:hAnsi="Montserrat"/>
          <w:color w:val="262626" w:themeColor="text1" w:themeTint="D9"/>
        </w:rPr>
        <w:t xml:space="preserve">cuenta con </w:t>
      </w:r>
      <w:r w:rsidRPr="003C73BD">
        <w:rPr>
          <w:rFonts w:ascii="Montserrat" w:hAnsi="Montserrat"/>
          <w:color w:val="262626" w:themeColor="text1" w:themeTint="D9"/>
        </w:rPr>
        <w:t xml:space="preserve">presencia en 30 de las 32 entidades federativas, </w:t>
      </w:r>
      <w:r w:rsidR="008C5B04">
        <w:rPr>
          <w:rFonts w:ascii="Montserrat" w:hAnsi="Montserrat"/>
          <w:color w:val="262626" w:themeColor="text1" w:themeTint="D9"/>
        </w:rPr>
        <w:t xml:space="preserve">excepto en </w:t>
      </w:r>
      <w:r w:rsidRPr="003C73BD">
        <w:rPr>
          <w:rFonts w:ascii="Montserrat" w:hAnsi="Montserrat"/>
          <w:color w:val="262626" w:themeColor="text1" w:themeTint="D9"/>
        </w:rPr>
        <w:t>los estados de Morelos y Colima.</w:t>
      </w:r>
    </w:p>
    <w:p w14:paraId="52B86ED0" w14:textId="77777777" w:rsidR="005F35D4" w:rsidRPr="003C73BD" w:rsidRDefault="005F35D4" w:rsidP="005F35D4">
      <w:pPr>
        <w:jc w:val="both"/>
        <w:rPr>
          <w:rFonts w:ascii="Montserrat" w:hAnsi="Montserrat"/>
          <w:color w:val="262626" w:themeColor="text1" w:themeTint="D9"/>
        </w:rPr>
      </w:pPr>
    </w:p>
    <w:p w14:paraId="0880006D" w14:textId="03E4E18F" w:rsidR="005F35D4" w:rsidRPr="003C73BD" w:rsidRDefault="005F35D4" w:rsidP="005F35D4">
      <w:pPr>
        <w:jc w:val="both"/>
        <w:rPr>
          <w:rFonts w:ascii="Montserrat" w:hAnsi="Montserrat"/>
          <w:color w:val="262626" w:themeColor="text1" w:themeTint="D9"/>
        </w:rPr>
      </w:pPr>
      <w:r w:rsidRPr="003C73BD">
        <w:rPr>
          <w:rFonts w:ascii="Montserrat" w:hAnsi="Montserrat"/>
          <w:color w:val="262626" w:themeColor="text1" w:themeTint="D9"/>
        </w:rPr>
        <w:t>Considerando que existen 26 Centros Públicos de Investigación coordinad</w:t>
      </w:r>
      <w:r w:rsidR="00627E78" w:rsidRPr="003C73BD">
        <w:rPr>
          <w:rFonts w:ascii="Montserrat" w:hAnsi="Montserrat"/>
          <w:color w:val="262626" w:themeColor="text1" w:themeTint="D9"/>
        </w:rPr>
        <w:t xml:space="preserve">os por el CONACYT, las </w:t>
      </w:r>
      <w:r w:rsidR="00184757" w:rsidRPr="003C73BD">
        <w:rPr>
          <w:rFonts w:ascii="Montserrat" w:hAnsi="Montserrat"/>
          <w:color w:val="262626" w:themeColor="text1" w:themeTint="D9"/>
        </w:rPr>
        <w:t>poblaciones</w:t>
      </w:r>
      <w:r w:rsidRPr="003C73BD">
        <w:rPr>
          <w:rFonts w:ascii="Montserrat" w:hAnsi="Montserrat"/>
          <w:color w:val="262626" w:themeColor="text1" w:themeTint="D9"/>
        </w:rPr>
        <w:t xml:space="preserve"> potencial, objetivo y atendida se definen como sigue: </w:t>
      </w:r>
    </w:p>
    <w:p w14:paraId="319D076D" w14:textId="77777777" w:rsidR="005F35D4" w:rsidRPr="003C73BD" w:rsidRDefault="005F35D4" w:rsidP="005F35D4">
      <w:pPr>
        <w:rPr>
          <w:rFonts w:ascii="Montserrat" w:hAnsi="Montserrat"/>
          <w:color w:val="262626" w:themeColor="text1" w:themeTint="D9"/>
        </w:rPr>
      </w:pPr>
    </w:p>
    <w:p w14:paraId="7032B26B" w14:textId="77777777" w:rsidR="005F35D4" w:rsidRPr="003C73BD" w:rsidRDefault="005F35D4" w:rsidP="005F35D4">
      <w:pPr>
        <w:jc w:val="both"/>
        <w:rPr>
          <w:rFonts w:ascii="Montserrat" w:hAnsi="Montserrat"/>
          <w:color w:val="262626" w:themeColor="text1" w:themeTint="D9"/>
        </w:rPr>
      </w:pPr>
      <w:r w:rsidRPr="003C73BD">
        <w:rPr>
          <w:rFonts w:ascii="Montserrat" w:hAnsi="Montserrat"/>
          <w:b/>
          <w:bCs/>
          <w:color w:val="262626" w:themeColor="text1" w:themeTint="D9"/>
        </w:rPr>
        <w:t>Población Potencial:</w:t>
      </w:r>
      <w:r w:rsidRPr="003C73BD">
        <w:rPr>
          <w:rFonts w:ascii="Montserrat" w:hAnsi="Montserrat"/>
          <w:color w:val="262626" w:themeColor="text1" w:themeTint="D9"/>
        </w:rPr>
        <w:t xml:space="preserve"> Los 26 Centros Públicos de investigación (CPI) que forman el Sistema de Centros Públicos de Investigación CONACYT. </w:t>
      </w:r>
    </w:p>
    <w:p w14:paraId="63F39A32" w14:textId="77777777" w:rsidR="005F35D4" w:rsidRPr="003C73BD" w:rsidRDefault="005F35D4" w:rsidP="005F35D4">
      <w:pPr>
        <w:jc w:val="both"/>
        <w:rPr>
          <w:rFonts w:ascii="Montserrat" w:hAnsi="Montserrat"/>
          <w:color w:val="262626" w:themeColor="text1" w:themeTint="D9"/>
        </w:rPr>
      </w:pPr>
    </w:p>
    <w:p w14:paraId="136F5C97" w14:textId="77777777" w:rsidR="005F35D4" w:rsidRPr="003C73BD" w:rsidRDefault="005F35D4" w:rsidP="005F35D4">
      <w:pPr>
        <w:jc w:val="both"/>
        <w:rPr>
          <w:rFonts w:ascii="Montserrat" w:hAnsi="Montserrat"/>
          <w:color w:val="262626" w:themeColor="text1" w:themeTint="D9"/>
        </w:rPr>
      </w:pPr>
      <w:r w:rsidRPr="003C73BD">
        <w:rPr>
          <w:rFonts w:ascii="Montserrat" w:hAnsi="Montserrat"/>
          <w:b/>
          <w:bCs/>
          <w:color w:val="262626" w:themeColor="text1" w:themeTint="D9"/>
        </w:rPr>
        <w:t>Población Objetivo:</w:t>
      </w:r>
      <w:r w:rsidRPr="003C73BD">
        <w:rPr>
          <w:rFonts w:ascii="Montserrat" w:hAnsi="Montserrat"/>
          <w:color w:val="262626" w:themeColor="text1" w:themeTint="D9"/>
        </w:rPr>
        <w:t xml:space="preserve"> Los CPI que cuentan con, al menos, un Programa y Proyecto de Inversión (PPI) aprobado como cartera de Inversión ante la SHCP. </w:t>
      </w:r>
    </w:p>
    <w:p w14:paraId="323FB9F7" w14:textId="77777777" w:rsidR="005F35D4" w:rsidRPr="003C73BD" w:rsidRDefault="005F35D4" w:rsidP="005F35D4">
      <w:pPr>
        <w:jc w:val="both"/>
        <w:rPr>
          <w:rFonts w:ascii="Montserrat" w:hAnsi="Montserrat"/>
          <w:color w:val="262626" w:themeColor="text1" w:themeTint="D9"/>
        </w:rPr>
      </w:pPr>
    </w:p>
    <w:p w14:paraId="51CDF98B" w14:textId="31C52DCC" w:rsidR="005F35D4" w:rsidRPr="003C73BD" w:rsidRDefault="005F35D4" w:rsidP="005F35D4">
      <w:pPr>
        <w:jc w:val="both"/>
        <w:rPr>
          <w:rFonts w:ascii="Montserrat" w:hAnsi="Montserrat"/>
          <w:color w:val="262626" w:themeColor="text1" w:themeTint="D9"/>
        </w:rPr>
      </w:pPr>
      <w:r w:rsidRPr="003C73BD">
        <w:rPr>
          <w:rFonts w:ascii="Montserrat" w:hAnsi="Montserrat"/>
          <w:b/>
          <w:bCs/>
          <w:color w:val="262626" w:themeColor="text1" w:themeTint="D9"/>
        </w:rPr>
        <w:t>Población Atendida:</w:t>
      </w:r>
      <w:r w:rsidRPr="003C73BD">
        <w:rPr>
          <w:rFonts w:ascii="Montserrat" w:hAnsi="Montserrat"/>
          <w:color w:val="262626" w:themeColor="text1" w:themeTint="D9"/>
        </w:rPr>
        <w:t xml:space="preserve"> Los CPI que ejercieron recursos del </w:t>
      </w:r>
      <w:r w:rsidR="000668DC">
        <w:rPr>
          <w:rFonts w:ascii="Montserrat" w:hAnsi="Montserrat"/>
          <w:color w:val="262626" w:themeColor="text1" w:themeTint="D9"/>
        </w:rPr>
        <w:t xml:space="preserve">Pp </w:t>
      </w:r>
      <w:r w:rsidRPr="003C73BD">
        <w:rPr>
          <w:rFonts w:ascii="Montserrat" w:hAnsi="Montserrat"/>
          <w:color w:val="262626" w:themeColor="text1" w:themeTint="D9"/>
        </w:rPr>
        <w:t>K010 para financiar Programas y Proyectos de Inversión (PPI).</w:t>
      </w:r>
    </w:p>
    <w:p w14:paraId="65EB27E7" w14:textId="77777777" w:rsidR="005F35D4" w:rsidRPr="003C73BD" w:rsidRDefault="005F35D4" w:rsidP="005F35D4">
      <w:pPr>
        <w:jc w:val="both"/>
        <w:rPr>
          <w:rFonts w:ascii="Montserrat" w:hAnsi="Montserrat"/>
          <w:color w:val="262626" w:themeColor="text1" w:themeTint="D9"/>
        </w:rPr>
      </w:pPr>
    </w:p>
    <w:p w14:paraId="0966C407" w14:textId="6ED38386" w:rsidR="005F35D4" w:rsidRPr="003C73BD" w:rsidRDefault="005F35D4" w:rsidP="005F35D4">
      <w:pPr>
        <w:jc w:val="both"/>
        <w:rPr>
          <w:rFonts w:ascii="Montserrat" w:hAnsi="Montserrat"/>
          <w:color w:val="262626" w:themeColor="text1" w:themeTint="D9"/>
        </w:rPr>
      </w:pPr>
      <w:r w:rsidRPr="003C73BD">
        <w:rPr>
          <w:rFonts w:ascii="Montserrat" w:hAnsi="Montserrat"/>
          <w:color w:val="262626" w:themeColor="text1" w:themeTint="D9"/>
        </w:rPr>
        <w:t>La actualización de las poblaciones se r</w:t>
      </w:r>
      <w:r w:rsidR="00167631" w:rsidRPr="003C73BD">
        <w:rPr>
          <w:rFonts w:ascii="Montserrat" w:hAnsi="Montserrat"/>
          <w:color w:val="262626" w:themeColor="text1" w:themeTint="D9"/>
        </w:rPr>
        <w:t>ealizará hasta que se constituya</w:t>
      </w:r>
      <w:r w:rsidRPr="003C73BD">
        <w:rPr>
          <w:rFonts w:ascii="Montserrat" w:hAnsi="Montserrat"/>
          <w:color w:val="262626" w:themeColor="text1" w:themeTint="D9"/>
        </w:rPr>
        <w:t xml:space="preserve"> otro Centro o, en su caso, se extinga alguno de estos. </w:t>
      </w:r>
    </w:p>
    <w:p w14:paraId="7B594742" w14:textId="4C9ABD9D" w:rsidR="004049A3" w:rsidRPr="003C73BD" w:rsidRDefault="004049A3" w:rsidP="00A0215F">
      <w:pPr>
        <w:jc w:val="both"/>
        <w:rPr>
          <w:rFonts w:ascii="Montserrat" w:hAnsi="Montserrat"/>
          <w:b/>
          <w:color w:val="FF0000"/>
        </w:rPr>
      </w:pPr>
    </w:p>
    <w:p w14:paraId="2B0FA032" w14:textId="4156C2A4" w:rsidR="004049A3" w:rsidRPr="003C73BD" w:rsidRDefault="003D4CC7" w:rsidP="00A0215F">
      <w:pPr>
        <w:jc w:val="both"/>
        <w:rPr>
          <w:rFonts w:ascii="Montserrat" w:hAnsi="Montserrat"/>
          <w:b/>
        </w:rPr>
      </w:pPr>
      <w:r>
        <w:rPr>
          <w:rFonts w:ascii="Montserrat" w:hAnsi="Montserrat"/>
          <w:b/>
        </w:rPr>
        <w:t xml:space="preserve">7. Análisis de Alternativas </w:t>
      </w:r>
    </w:p>
    <w:p w14:paraId="59DB9C2B" w14:textId="77777777" w:rsidR="004049A3" w:rsidRPr="003C73BD" w:rsidRDefault="004049A3" w:rsidP="00A0215F">
      <w:pPr>
        <w:jc w:val="both"/>
        <w:rPr>
          <w:rFonts w:ascii="Montserrat" w:hAnsi="Montserrat"/>
          <w:b/>
        </w:rPr>
      </w:pPr>
    </w:p>
    <w:p w14:paraId="590316B4" w14:textId="3025BDA6" w:rsidR="004049A3" w:rsidRPr="003C73BD" w:rsidRDefault="004049A3" w:rsidP="00A0215F">
      <w:pPr>
        <w:jc w:val="both"/>
        <w:rPr>
          <w:rFonts w:ascii="Montserrat" w:hAnsi="Montserrat"/>
        </w:rPr>
      </w:pPr>
      <w:r w:rsidRPr="003C73BD">
        <w:rPr>
          <w:rFonts w:ascii="Montserrat" w:hAnsi="Montserrat"/>
        </w:rPr>
        <w:t>En lo que refiere al análisis de alternativas, se considera que el Pp K010 “Proyectos de Infraestructura</w:t>
      </w:r>
      <w:r w:rsidR="005629D6" w:rsidRPr="003C73BD">
        <w:rPr>
          <w:rFonts w:ascii="Montserrat" w:hAnsi="Montserrat"/>
        </w:rPr>
        <w:t xml:space="preserve"> Social</w:t>
      </w:r>
      <w:r w:rsidRPr="003C73BD">
        <w:rPr>
          <w:rFonts w:ascii="Montserrat" w:hAnsi="Montserrat"/>
        </w:rPr>
        <w:t xml:space="preserve"> de Ciencia y </w:t>
      </w:r>
      <w:r w:rsidR="005629D6" w:rsidRPr="003C73BD">
        <w:rPr>
          <w:rFonts w:ascii="Montserrat" w:hAnsi="Montserrat"/>
        </w:rPr>
        <w:t>Tecnología</w:t>
      </w:r>
      <w:r w:rsidRPr="003C73BD">
        <w:rPr>
          <w:rFonts w:ascii="Montserrat" w:hAnsi="Montserrat"/>
        </w:rPr>
        <w:t>” es la opción más viable y conveniente para atender el problema de la i</w:t>
      </w:r>
      <w:r w:rsidR="00703EFA" w:rsidRPr="003C73BD">
        <w:rPr>
          <w:rFonts w:ascii="Montserrat" w:hAnsi="Montserrat"/>
        </w:rPr>
        <w:t xml:space="preserve">nfraestructura de los CPI de CONACYT, en términos de </w:t>
      </w:r>
      <w:r w:rsidR="007E6EF2" w:rsidRPr="003C73BD">
        <w:rPr>
          <w:rFonts w:ascii="Montserrat" w:hAnsi="Montserrat"/>
        </w:rPr>
        <w:t xml:space="preserve">costo y beneficio. </w:t>
      </w:r>
    </w:p>
    <w:p w14:paraId="68678900" w14:textId="361A5DB2" w:rsidR="007C6485" w:rsidRPr="003C73BD" w:rsidRDefault="007C6485" w:rsidP="00A0215F">
      <w:pPr>
        <w:jc w:val="both"/>
        <w:rPr>
          <w:rFonts w:ascii="Montserrat" w:hAnsi="Montserrat"/>
        </w:rPr>
      </w:pPr>
    </w:p>
    <w:p w14:paraId="1F8E0859" w14:textId="77777777" w:rsidR="003D4CC7" w:rsidRDefault="00703EFA" w:rsidP="00A0215F">
      <w:pPr>
        <w:jc w:val="both"/>
        <w:rPr>
          <w:rFonts w:ascii="Montserrat" w:hAnsi="Montserrat"/>
        </w:rPr>
      </w:pPr>
      <w:r w:rsidRPr="003C73BD">
        <w:rPr>
          <w:rFonts w:ascii="Montserrat" w:hAnsi="Montserrat"/>
        </w:rPr>
        <w:t>La comparación se realizó con respecto a dos alternativas: el Pp F003</w:t>
      </w:r>
      <w:r w:rsidR="004035CA" w:rsidRPr="003C73BD">
        <w:rPr>
          <w:rFonts w:ascii="Montserrat" w:hAnsi="Montserrat"/>
        </w:rPr>
        <w:t xml:space="preserve"> </w:t>
      </w:r>
      <w:r w:rsidR="005629D6" w:rsidRPr="003C73BD">
        <w:rPr>
          <w:rFonts w:ascii="Montserrat" w:hAnsi="Montserrat"/>
        </w:rPr>
        <w:t>“Programas Nacionales Estratégicos de Ciencia, Tecnología y Vinculación con los sectores social, público y privado”</w:t>
      </w:r>
      <w:r w:rsidRPr="003C73BD">
        <w:rPr>
          <w:rFonts w:ascii="Montserrat" w:hAnsi="Montserrat"/>
        </w:rPr>
        <w:t>, que es el instrumento de financi</w:t>
      </w:r>
      <w:r w:rsidR="007E6EF2" w:rsidRPr="003C73BD">
        <w:rPr>
          <w:rFonts w:ascii="Montserrat" w:hAnsi="Montserrat"/>
        </w:rPr>
        <w:t>ami</w:t>
      </w:r>
      <w:r w:rsidRPr="003C73BD">
        <w:rPr>
          <w:rFonts w:ascii="Montserrat" w:hAnsi="Montserrat"/>
        </w:rPr>
        <w:t>ento de gran parte de las activid</w:t>
      </w:r>
      <w:r w:rsidR="005629D6" w:rsidRPr="003C73BD">
        <w:rPr>
          <w:rFonts w:ascii="Montserrat" w:hAnsi="Montserrat"/>
        </w:rPr>
        <w:t xml:space="preserve">ades sustantivas de CONACYT, y </w:t>
      </w:r>
      <w:r w:rsidRPr="003C73BD">
        <w:rPr>
          <w:rFonts w:ascii="Montserrat" w:hAnsi="Montserrat"/>
        </w:rPr>
        <w:t>el Pp E003</w:t>
      </w:r>
      <w:r w:rsidR="005629D6" w:rsidRPr="003C73BD">
        <w:rPr>
          <w:rFonts w:ascii="Montserrat" w:hAnsi="Montserrat"/>
        </w:rPr>
        <w:t xml:space="preserve"> “</w:t>
      </w:r>
      <w:r w:rsidR="007C6485" w:rsidRPr="003C73BD">
        <w:rPr>
          <w:rFonts w:ascii="Montserrat" w:hAnsi="Montserrat"/>
        </w:rPr>
        <w:t>Investigación científica,</w:t>
      </w:r>
      <w:r w:rsidR="00D66466" w:rsidRPr="003C73BD">
        <w:rPr>
          <w:rFonts w:ascii="Montserrat" w:hAnsi="Montserrat"/>
        </w:rPr>
        <w:t xml:space="preserve"> </w:t>
      </w:r>
      <w:r w:rsidR="005629D6" w:rsidRPr="003C73BD">
        <w:rPr>
          <w:rFonts w:ascii="Montserrat" w:hAnsi="Montserrat"/>
        </w:rPr>
        <w:t>desarrollo e innovación”</w:t>
      </w:r>
      <w:r w:rsidRPr="003C73BD">
        <w:rPr>
          <w:rFonts w:ascii="Montserrat" w:hAnsi="Montserrat"/>
        </w:rPr>
        <w:t xml:space="preserve">, que impulsa el desarrollo de la investigación en los CPI de CONACYT. </w:t>
      </w:r>
    </w:p>
    <w:p w14:paraId="6BC51F79" w14:textId="77777777" w:rsidR="003D4CC7" w:rsidRDefault="003D4CC7" w:rsidP="00A0215F">
      <w:pPr>
        <w:jc w:val="both"/>
        <w:rPr>
          <w:rFonts w:ascii="Montserrat" w:hAnsi="Montserrat"/>
        </w:rPr>
      </w:pPr>
    </w:p>
    <w:p w14:paraId="5745539C" w14:textId="77777777" w:rsidR="003D4CC7" w:rsidRDefault="003D4CC7" w:rsidP="00A0215F">
      <w:pPr>
        <w:jc w:val="both"/>
        <w:rPr>
          <w:rFonts w:ascii="Montserrat" w:hAnsi="Montserrat"/>
        </w:rPr>
      </w:pPr>
    </w:p>
    <w:p w14:paraId="7C972259" w14:textId="77777777" w:rsidR="003D4CC7" w:rsidRDefault="003D4CC7" w:rsidP="00A0215F">
      <w:pPr>
        <w:jc w:val="both"/>
        <w:rPr>
          <w:rFonts w:ascii="Montserrat" w:hAnsi="Montserrat"/>
        </w:rPr>
      </w:pPr>
    </w:p>
    <w:p w14:paraId="2062B325" w14:textId="77777777" w:rsidR="003D4CC7" w:rsidRDefault="003D4CC7" w:rsidP="00A0215F">
      <w:pPr>
        <w:jc w:val="both"/>
        <w:rPr>
          <w:rFonts w:ascii="Montserrat" w:hAnsi="Montserrat"/>
        </w:rPr>
      </w:pPr>
    </w:p>
    <w:p w14:paraId="7EEC3711" w14:textId="77777777" w:rsidR="003D4CC7" w:rsidRDefault="003D4CC7" w:rsidP="00A0215F">
      <w:pPr>
        <w:jc w:val="both"/>
        <w:rPr>
          <w:rFonts w:ascii="Montserrat" w:hAnsi="Montserrat"/>
        </w:rPr>
      </w:pPr>
    </w:p>
    <w:p w14:paraId="50D565DA" w14:textId="77777777" w:rsidR="003D4CC7" w:rsidRDefault="003D4CC7" w:rsidP="00A0215F">
      <w:pPr>
        <w:jc w:val="both"/>
        <w:rPr>
          <w:rFonts w:ascii="Montserrat" w:hAnsi="Montserrat"/>
        </w:rPr>
      </w:pPr>
    </w:p>
    <w:p w14:paraId="77A742D1" w14:textId="470974DF" w:rsidR="007E6EF2" w:rsidRPr="003C73BD" w:rsidRDefault="00703EFA" w:rsidP="00A0215F">
      <w:pPr>
        <w:jc w:val="both"/>
        <w:rPr>
          <w:rFonts w:ascii="Montserrat" w:hAnsi="Montserrat"/>
        </w:rPr>
      </w:pPr>
      <w:r w:rsidRPr="003C73BD">
        <w:rPr>
          <w:rFonts w:ascii="Montserrat" w:hAnsi="Montserrat"/>
        </w:rPr>
        <w:lastRenderedPageBreak/>
        <w:t>Para realizar la comparación, se utilizaron dife</w:t>
      </w:r>
      <w:r w:rsidR="004A68C4" w:rsidRPr="003C73BD">
        <w:rPr>
          <w:rFonts w:ascii="Montserrat" w:hAnsi="Montserrat"/>
        </w:rPr>
        <w:t>rentes variables expuestas en la siguiente Matriz de Alternativas</w:t>
      </w:r>
      <w:r w:rsidRPr="003C73BD">
        <w:rPr>
          <w:rFonts w:ascii="Montserrat" w:hAnsi="Montserrat"/>
        </w:rPr>
        <w:t>:</w:t>
      </w:r>
    </w:p>
    <w:p w14:paraId="4CF23820" w14:textId="77777777" w:rsidR="004A68C4" w:rsidRPr="003C73BD" w:rsidRDefault="004A68C4" w:rsidP="00A0215F">
      <w:pPr>
        <w:jc w:val="both"/>
        <w:rPr>
          <w:rFonts w:ascii="Montserrat" w:hAnsi="Montserrat"/>
        </w:rPr>
      </w:pPr>
    </w:p>
    <w:tbl>
      <w:tblPr>
        <w:tblStyle w:val="Tablaconcuadrcula"/>
        <w:tblW w:w="0" w:type="auto"/>
        <w:tblLook w:val="04A0" w:firstRow="1" w:lastRow="0" w:firstColumn="1" w:lastColumn="0" w:noHBand="0" w:noVBand="1"/>
      </w:tblPr>
      <w:tblGrid>
        <w:gridCol w:w="2200"/>
        <w:gridCol w:w="2324"/>
        <w:gridCol w:w="2311"/>
        <w:gridCol w:w="2843"/>
      </w:tblGrid>
      <w:tr w:rsidR="00651F82" w14:paraId="6328BAFF" w14:textId="77777777" w:rsidTr="00651F82">
        <w:trPr>
          <w:trHeight w:val="651"/>
        </w:trPr>
        <w:tc>
          <w:tcPr>
            <w:tcW w:w="10031" w:type="dxa"/>
            <w:gridSpan w:val="4"/>
            <w:shd w:val="clear" w:color="auto" w:fill="C6D9F1" w:themeFill="text2" w:themeFillTint="33"/>
          </w:tcPr>
          <w:p w14:paraId="2247CB8E" w14:textId="5CEF1AAF" w:rsidR="00651F82" w:rsidRPr="00B701B7" w:rsidRDefault="00651F82" w:rsidP="00651F82">
            <w:pPr>
              <w:jc w:val="center"/>
              <w:rPr>
                <w:rFonts w:ascii="Times New Roman" w:hAnsi="Times New Roman" w:cs="Times New Roman"/>
                <w:b/>
                <w:sz w:val="28"/>
                <w:szCs w:val="28"/>
              </w:rPr>
            </w:pPr>
            <w:r w:rsidRPr="00B701B7">
              <w:rPr>
                <w:rFonts w:ascii="Times New Roman" w:hAnsi="Times New Roman" w:cs="Times New Roman"/>
                <w:b/>
                <w:sz w:val="28"/>
                <w:szCs w:val="28"/>
              </w:rPr>
              <w:t>Matriz de Alternativas</w:t>
            </w:r>
          </w:p>
        </w:tc>
      </w:tr>
      <w:tr w:rsidR="00651F82" w14:paraId="347E082F" w14:textId="77777777" w:rsidTr="00651F82">
        <w:tc>
          <w:tcPr>
            <w:tcW w:w="2222" w:type="dxa"/>
            <w:shd w:val="clear" w:color="auto" w:fill="BFBFBF" w:themeFill="background1" w:themeFillShade="BF"/>
          </w:tcPr>
          <w:p w14:paraId="2C9AC731" w14:textId="11D30B9C"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Criterios de valoración</w:t>
            </w:r>
          </w:p>
        </w:tc>
        <w:tc>
          <w:tcPr>
            <w:tcW w:w="2422" w:type="dxa"/>
          </w:tcPr>
          <w:p w14:paraId="48D8749F" w14:textId="79819A48" w:rsidR="00651F82" w:rsidRPr="00B701B7" w:rsidRDefault="00651F82" w:rsidP="00651F82">
            <w:pPr>
              <w:jc w:val="center"/>
              <w:rPr>
                <w:rFonts w:ascii="Times New Roman" w:hAnsi="Times New Roman" w:cs="Times New Roman"/>
                <w:b/>
              </w:rPr>
            </w:pPr>
            <w:r w:rsidRPr="00B701B7">
              <w:rPr>
                <w:rFonts w:ascii="Times New Roman" w:hAnsi="Times New Roman" w:cs="Times New Roman"/>
                <w:b/>
              </w:rPr>
              <w:t>Pp K010</w:t>
            </w:r>
          </w:p>
        </w:tc>
        <w:tc>
          <w:tcPr>
            <w:tcW w:w="2410" w:type="dxa"/>
          </w:tcPr>
          <w:p w14:paraId="32FEDF17" w14:textId="7C08ABCC" w:rsidR="00651F82" w:rsidRPr="00B701B7" w:rsidRDefault="00651F82" w:rsidP="00651F82">
            <w:pPr>
              <w:jc w:val="center"/>
              <w:rPr>
                <w:rFonts w:ascii="Times New Roman" w:hAnsi="Times New Roman" w:cs="Times New Roman"/>
                <w:b/>
              </w:rPr>
            </w:pPr>
            <w:r w:rsidRPr="00B701B7">
              <w:rPr>
                <w:rFonts w:ascii="Times New Roman" w:hAnsi="Times New Roman" w:cs="Times New Roman"/>
                <w:b/>
              </w:rPr>
              <w:t>Pp E003</w:t>
            </w:r>
          </w:p>
        </w:tc>
        <w:tc>
          <w:tcPr>
            <w:tcW w:w="2977" w:type="dxa"/>
          </w:tcPr>
          <w:p w14:paraId="76C13B56" w14:textId="29034050" w:rsidR="00651F82" w:rsidRPr="00B701B7" w:rsidRDefault="00651F82" w:rsidP="00651F82">
            <w:pPr>
              <w:jc w:val="center"/>
              <w:rPr>
                <w:rFonts w:ascii="Times New Roman" w:hAnsi="Times New Roman" w:cs="Times New Roman"/>
                <w:b/>
              </w:rPr>
            </w:pPr>
            <w:r w:rsidRPr="00B701B7">
              <w:rPr>
                <w:rFonts w:ascii="Times New Roman" w:hAnsi="Times New Roman" w:cs="Times New Roman"/>
                <w:b/>
              </w:rPr>
              <w:t>Pp F003</w:t>
            </w:r>
          </w:p>
        </w:tc>
      </w:tr>
      <w:tr w:rsidR="00651F82" w14:paraId="5A22E594" w14:textId="77777777" w:rsidTr="00651F82">
        <w:tc>
          <w:tcPr>
            <w:tcW w:w="2222" w:type="dxa"/>
            <w:shd w:val="clear" w:color="auto" w:fill="BFBFBF" w:themeFill="background1" w:themeFillShade="BF"/>
          </w:tcPr>
          <w:p w14:paraId="620CB1CA" w14:textId="560F3DEE"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Menor costo de implementación</w:t>
            </w:r>
          </w:p>
        </w:tc>
        <w:tc>
          <w:tcPr>
            <w:tcW w:w="2422" w:type="dxa"/>
          </w:tcPr>
          <w:p w14:paraId="1C0D6D80" w14:textId="5E74B8B1" w:rsidR="00651F82" w:rsidRPr="00B701B7" w:rsidRDefault="00651F82" w:rsidP="00651F82">
            <w:pPr>
              <w:jc w:val="center"/>
              <w:rPr>
                <w:rFonts w:ascii="Times New Roman" w:hAnsi="Times New Roman" w:cs="Times New Roman"/>
              </w:rPr>
            </w:pPr>
            <w:r w:rsidRPr="00B701B7">
              <w:rPr>
                <w:rFonts w:ascii="Times New Roman" w:hAnsi="Times New Roman" w:cs="Times New Roman"/>
              </w:rPr>
              <w:t>2</w:t>
            </w:r>
          </w:p>
        </w:tc>
        <w:tc>
          <w:tcPr>
            <w:tcW w:w="2410" w:type="dxa"/>
          </w:tcPr>
          <w:p w14:paraId="4A2E762E" w14:textId="0D8BBD42" w:rsidR="00651F82" w:rsidRPr="00B701B7" w:rsidRDefault="00651F82" w:rsidP="00651F82">
            <w:pPr>
              <w:jc w:val="center"/>
              <w:rPr>
                <w:rFonts w:ascii="Times New Roman" w:hAnsi="Times New Roman" w:cs="Times New Roman"/>
              </w:rPr>
            </w:pPr>
            <w:r w:rsidRPr="00B701B7">
              <w:rPr>
                <w:rFonts w:ascii="Times New Roman" w:hAnsi="Times New Roman" w:cs="Times New Roman"/>
              </w:rPr>
              <w:t>3</w:t>
            </w:r>
          </w:p>
        </w:tc>
        <w:tc>
          <w:tcPr>
            <w:tcW w:w="2977" w:type="dxa"/>
          </w:tcPr>
          <w:p w14:paraId="7378A2C4" w14:textId="44E83E0E"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w:t>
            </w:r>
          </w:p>
        </w:tc>
      </w:tr>
      <w:tr w:rsidR="00651F82" w14:paraId="7AA0751E" w14:textId="77777777" w:rsidTr="00651F82">
        <w:tc>
          <w:tcPr>
            <w:tcW w:w="2222" w:type="dxa"/>
            <w:shd w:val="clear" w:color="auto" w:fill="BFBFBF" w:themeFill="background1" w:themeFillShade="BF"/>
          </w:tcPr>
          <w:p w14:paraId="07CE5322" w14:textId="2E241FA2"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 xml:space="preserve">Mayor financiamiento disponible </w:t>
            </w:r>
          </w:p>
        </w:tc>
        <w:tc>
          <w:tcPr>
            <w:tcW w:w="2422" w:type="dxa"/>
          </w:tcPr>
          <w:p w14:paraId="1157F634" w14:textId="1CA177F4" w:rsidR="00651F82" w:rsidRPr="00B701B7" w:rsidRDefault="00651F82" w:rsidP="00651F82">
            <w:pPr>
              <w:jc w:val="center"/>
              <w:rPr>
                <w:rFonts w:ascii="Times New Roman" w:hAnsi="Times New Roman" w:cs="Times New Roman"/>
              </w:rPr>
            </w:pPr>
            <w:r w:rsidRPr="00B701B7">
              <w:rPr>
                <w:rFonts w:ascii="Times New Roman" w:hAnsi="Times New Roman" w:cs="Times New Roman"/>
              </w:rPr>
              <w:t>2</w:t>
            </w:r>
          </w:p>
        </w:tc>
        <w:tc>
          <w:tcPr>
            <w:tcW w:w="2410" w:type="dxa"/>
          </w:tcPr>
          <w:p w14:paraId="768CDADD" w14:textId="47231761"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w:t>
            </w:r>
          </w:p>
        </w:tc>
        <w:tc>
          <w:tcPr>
            <w:tcW w:w="2977" w:type="dxa"/>
          </w:tcPr>
          <w:p w14:paraId="14B55669" w14:textId="79838F73" w:rsidR="00651F82" w:rsidRPr="00B701B7" w:rsidRDefault="00651F82" w:rsidP="00651F82">
            <w:pPr>
              <w:jc w:val="center"/>
              <w:rPr>
                <w:rFonts w:ascii="Times New Roman" w:hAnsi="Times New Roman" w:cs="Times New Roman"/>
              </w:rPr>
            </w:pPr>
            <w:r w:rsidRPr="00B701B7">
              <w:rPr>
                <w:rFonts w:ascii="Times New Roman" w:hAnsi="Times New Roman" w:cs="Times New Roman"/>
              </w:rPr>
              <w:t>3</w:t>
            </w:r>
          </w:p>
        </w:tc>
      </w:tr>
      <w:tr w:rsidR="00651F82" w14:paraId="3328467C" w14:textId="77777777" w:rsidTr="00651F82">
        <w:tc>
          <w:tcPr>
            <w:tcW w:w="2222" w:type="dxa"/>
            <w:shd w:val="clear" w:color="auto" w:fill="BFBFBF" w:themeFill="background1" w:themeFillShade="BF"/>
          </w:tcPr>
          <w:p w14:paraId="78BA09D7" w14:textId="3ADE5B4D"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 xml:space="preserve">Menor tiempo para obtener resultados </w:t>
            </w:r>
          </w:p>
        </w:tc>
        <w:tc>
          <w:tcPr>
            <w:tcW w:w="2422" w:type="dxa"/>
          </w:tcPr>
          <w:p w14:paraId="14186662" w14:textId="2844AD98" w:rsidR="00651F82" w:rsidRPr="00B701B7" w:rsidRDefault="00651F82" w:rsidP="00651F82">
            <w:pPr>
              <w:jc w:val="center"/>
              <w:rPr>
                <w:rFonts w:ascii="Times New Roman" w:hAnsi="Times New Roman" w:cs="Times New Roman"/>
              </w:rPr>
            </w:pPr>
            <w:r w:rsidRPr="00B701B7">
              <w:rPr>
                <w:rFonts w:ascii="Times New Roman" w:hAnsi="Times New Roman" w:cs="Times New Roman"/>
              </w:rPr>
              <w:t>3</w:t>
            </w:r>
          </w:p>
        </w:tc>
        <w:tc>
          <w:tcPr>
            <w:tcW w:w="2410" w:type="dxa"/>
          </w:tcPr>
          <w:p w14:paraId="071C7906" w14:textId="6DC47363" w:rsidR="00651F82" w:rsidRPr="00B701B7" w:rsidRDefault="00651F82" w:rsidP="00651F82">
            <w:pPr>
              <w:jc w:val="center"/>
              <w:rPr>
                <w:rFonts w:ascii="Times New Roman" w:hAnsi="Times New Roman" w:cs="Times New Roman"/>
              </w:rPr>
            </w:pPr>
            <w:r w:rsidRPr="00B701B7">
              <w:rPr>
                <w:rFonts w:ascii="Times New Roman" w:hAnsi="Times New Roman" w:cs="Times New Roman"/>
              </w:rPr>
              <w:t>2</w:t>
            </w:r>
          </w:p>
        </w:tc>
        <w:tc>
          <w:tcPr>
            <w:tcW w:w="2977" w:type="dxa"/>
          </w:tcPr>
          <w:p w14:paraId="6A5B903A" w14:textId="248B8EA2"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w:t>
            </w:r>
          </w:p>
        </w:tc>
      </w:tr>
      <w:tr w:rsidR="00651F82" w14:paraId="020415D7" w14:textId="77777777" w:rsidTr="00651F82">
        <w:tc>
          <w:tcPr>
            <w:tcW w:w="2222" w:type="dxa"/>
            <w:shd w:val="clear" w:color="auto" w:fill="BFBFBF" w:themeFill="background1" w:themeFillShade="BF"/>
          </w:tcPr>
          <w:p w14:paraId="2B24D924" w14:textId="6B49A132"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Mayor aceptación de la alternativa por parte de la población afectada</w:t>
            </w:r>
          </w:p>
        </w:tc>
        <w:tc>
          <w:tcPr>
            <w:tcW w:w="2422" w:type="dxa"/>
          </w:tcPr>
          <w:p w14:paraId="3FAB089A" w14:textId="18EBA576" w:rsidR="00651F82" w:rsidRPr="00B701B7" w:rsidRDefault="00651F82" w:rsidP="00651F82">
            <w:pPr>
              <w:jc w:val="center"/>
              <w:rPr>
                <w:rFonts w:ascii="Times New Roman" w:hAnsi="Times New Roman" w:cs="Times New Roman"/>
              </w:rPr>
            </w:pPr>
            <w:r w:rsidRPr="00B701B7">
              <w:rPr>
                <w:rFonts w:ascii="Times New Roman" w:hAnsi="Times New Roman" w:cs="Times New Roman"/>
              </w:rPr>
              <w:t>3</w:t>
            </w:r>
          </w:p>
        </w:tc>
        <w:tc>
          <w:tcPr>
            <w:tcW w:w="2410" w:type="dxa"/>
          </w:tcPr>
          <w:p w14:paraId="1F75E393" w14:textId="1C9387FF"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w:t>
            </w:r>
          </w:p>
        </w:tc>
        <w:tc>
          <w:tcPr>
            <w:tcW w:w="2977" w:type="dxa"/>
          </w:tcPr>
          <w:p w14:paraId="08A839E6" w14:textId="233753B8" w:rsidR="00651F82" w:rsidRPr="00B701B7" w:rsidRDefault="00651F82" w:rsidP="00651F82">
            <w:pPr>
              <w:jc w:val="center"/>
              <w:rPr>
                <w:rFonts w:ascii="Times New Roman" w:hAnsi="Times New Roman" w:cs="Times New Roman"/>
              </w:rPr>
            </w:pPr>
            <w:r w:rsidRPr="00B701B7">
              <w:rPr>
                <w:rFonts w:ascii="Times New Roman" w:hAnsi="Times New Roman" w:cs="Times New Roman"/>
              </w:rPr>
              <w:t>2</w:t>
            </w:r>
          </w:p>
        </w:tc>
      </w:tr>
      <w:tr w:rsidR="00651F82" w14:paraId="06C585C0" w14:textId="77777777" w:rsidTr="00651F82">
        <w:tc>
          <w:tcPr>
            <w:tcW w:w="2222" w:type="dxa"/>
            <w:shd w:val="clear" w:color="auto" w:fill="BFBFBF" w:themeFill="background1" w:themeFillShade="BF"/>
          </w:tcPr>
          <w:p w14:paraId="71C682B0" w14:textId="6FD166DB"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 xml:space="preserve">Mayor viabilidad técnica </w:t>
            </w:r>
          </w:p>
        </w:tc>
        <w:tc>
          <w:tcPr>
            <w:tcW w:w="2422" w:type="dxa"/>
          </w:tcPr>
          <w:p w14:paraId="679092DF" w14:textId="62D5066B" w:rsidR="00651F82" w:rsidRPr="00B701B7" w:rsidRDefault="00651F82" w:rsidP="00651F82">
            <w:pPr>
              <w:jc w:val="center"/>
              <w:rPr>
                <w:rFonts w:ascii="Times New Roman" w:hAnsi="Times New Roman" w:cs="Times New Roman"/>
              </w:rPr>
            </w:pPr>
            <w:r w:rsidRPr="00B701B7">
              <w:rPr>
                <w:rFonts w:ascii="Times New Roman" w:hAnsi="Times New Roman" w:cs="Times New Roman"/>
              </w:rPr>
              <w:t>3</w:t>
            </w:r>
          </w:p>
        </w:tc>
        <w:tc>
          <w:tcPr>
            <w:tcW w:w="2410" w:type="dxa"/>
          </w:tcPr>
          <w:p w14:paraId="305F6C60" w14:textId="21642D56"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w:t>
            </w:r>
          </w:p>
        </w:tc>
        <w:tc>
          <w:tcPr>
            <w:tcW w:w="2977" w:type="dxa"/>
          </w:tcPr>
          <w:p w14:paraId="57CD5FE9" w14:textId="1B2BF664" w:rsidR="00651F82" w:rsidRPr="00B701B7" w:rsidRDefault="00651F82" w:rsidP="00651F82">
            <w:pPr>
              <w:jc w:val="center"/>
              <w:rPr>
                <w:rFonts w:ascii="Times New Roman" w:hAnsi="Times New Roman" w:cs="Times New Roman"/>
              </w:rPr>
            </w:pPr>
            <w:r w:rsidRPr="00B701B7">
              <w:rPr>
                <w:rFonts w:ascii="Times New Roman" w:hAnsi="Times New Roman" w:cs="Times New Roman"/>
              </w:rPr>
              <w:t>2</w:t>
            </w:r>
          </w:p>
        </w:tc>
      </w:tr>
      <w:tr w:rsidR="00651F82" w14:paraId="38DEF68B" w14:textId="77777777" w:rsidTr="00651F82">
        <w:tc>
          <w:tcPr>
            <w:tcW w:w="2222" w:type="dxa"/>
            <w:shd w:val="clear" w:color="auto" w:fill="BFBFBF" w:themeFill="background1" w:themeFillShade="BF"/>
          </w:tcPr>
          <w:p w14:paraId="62A8DC35" w14:textId="3164B2A1"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Mayor capacitación institucional</w:t>
            </w:r>
          </w:p>
        </w:tc>
        <w:tc>
          <w:tcPr>
            <w:tcW w:w="2422" w:type="dxa"/>
          </w:tcPr>
          <w:p w14:paraId="0314C5B5" w14:textId="00980C03" w:rsidR="00651F82" w:rsidRPr="00B701B7" w:rsidRDefault="00651F82" w:rsidP="00651F82">
            <w:pPr>
              <w:jc w:val="center"/>
              <w:rPr>
                <w:rFonts w:ascii="Times New Roman" w:hAnsi="Times New Roman" w:cs="Times New Roman"/>
              </w:rPr>
            </w:pPr>
            <w:r w:rsidRPr="00B701B7">
              <w:rPr>
                <w:rFonts w:ascii="Times New Roman" w:hAnsi="Times New Roman" w:cs="Times New Roman"/>
              </w:rPr>
              <w:t>2</w:t>
            </w:r>
          </w:p>
        </w:tc>
        <w:tc>
          <w:tcPr>
            <w:tcW w:w="2410" w:type="dxa"/>
          </w:tcPr>
          <w:p w14:paraId="4EF16C2C" w14:textId="0B808C3F"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w:t>
            </w:r>
          </w:p>
        </w:tc>
        <w:tc>
          <w:tcPr>
            <w:tcW w:w="2977" w:type="dxa"/>
          </w:tcPr>
          <w:p w14:paraId="1ECFAF67" w14:textId="64116C9C" w:rsidR="00651F82" w:rsidRPr="00B701B7" w:rsidRDefault="00651F82" w:rsidP="00651F82">
            <w:pPr>
              <w:jc w:val="center"/>
              <w:rPr>
                <w:rFonts w:ascii="Times New Roman" w:hAnsi="Times New Roman" w:cs="Times New Roman"/>
              </w:rPr>
            </w:pPr>
            <w:r w:rsidRPr="00B701B7">
              <w:rPr>
                <w:rFonts w:ascii="Times New Roman" w:hAnsi="Times New Roman" w:cs="Times New Roman"/>
              </w:rPr>
              <w:t>3</w:t>
            </w:r>
          </w:p>
        </w:tc>
      </w:tr>
      <w:tr w:rsidR="00651F82" w14:paraId="08176E47" w14:textId="77777777" w:rsidTr="00651F82">
        <w:tc>
          <w:tcPr>
            <w:tcW w:w="2222" w:type="dxa"/>
            <w:shd w:val="clear" w:color="auto" w:fill="BFBFBF" w:themeFill="background1" w:themeFillShade="BF"/>
          </w:tcPr>
          <w:p w14:paraId="5CA50969" w14:textId="7F258B86"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Mayor impacto institucional</w:t>
            </w:r>
          </w:p>
        </w:tc>
        <w:tc>
          <w:tcPr>
            <w:tcW w:w="2422" w:type="dxa"/>
          </w:tcPr>
          <w:p w14:paraId="4266F5F5" w14:textId="1D69113D" w:rsidR="00651F82" w:rsidRPr="00B701B7" w:rsidRDefault="00651F82" w:rsidP="00651F82">
            <w:pPr>
              <w:jc w:val="center"/>
              <w:rPr>
                <w:rFonts w:ascii="Times New Roman" w:hAnsi="Times New Roman" w:cs="Times New Roman"/>
              </w:rPr>
            </w:pPr>
            <w:r w:rsidRPr="00B701B7">
              <w:rPr>
                <w:rFonts w:ascii="Times New Roman" w:hAnsi="Times New Roman" w:cs="Times New Roman"/>
              </w:rPr>
              <w:t>2</w:t>
            </w:r>
          </w:p>
        </w:tc>
        <w:tc>
          <w:tcPr>
            <w:tcW w:w="2410" w:type="dxa"/>
          </w:tcPr>
          <w:p w14:paraId="02F698AA" w14:textId="62C7083B"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w:t>
            </w:r>
          </w:p>
        </w:tc>
        <w:tc>
          <w:tcPr>
            <w:tcW w:w="2977" w:type="dxa"/>
          </w:tcPr>
          <w:p w14:paraId="494B715F" w14:textId="5D90F738" w:rsidR="00651F82" w:rsidRPr="00B701B7" w:rsidRDefault="00651F82" w:rsidP="00651F82">
            <w:pPr>
              <w:jc w:val="center"/>
              <w:rPr>
                <w:rFonts w:ascii="Times New Roman" w:hAnsi="Times New Roman" w:cs="Times New Roman"/>
              </w:rPr>
            </w:pPr>
            <w:r w:rsidRPr="00B701B7">
              <w:rPr>
                <w:rFonts w:ascii="Times New Roman" w:hAnsi="Times New Roman" w:cs="Times New Roman"/>
              </w:rPr>
              <w:t>3</w:t>
            </w:r>
          </w:p>
        </w:tc>
      </w:tr>
      <w:tr w:rsidR="00651F82" w14:paraId="2F346FA4" w14:textId="77777777" w:rsidTr="00E461FB">
        <w:trPr>
          <w:trHeight w:val="512"/>
        </w:trPr>
        <w:tc>
          <w:tcPr>
            <w:tcW w:w="2222" w:type="dxa"/>
            <w:shd w:val="clear" w:color="auto" w:fill="548DD4" w:themeFill="text2" w:themeFillTint="99"/>
          </w:tcPr>
          <w:p w14:paraId="05EE4F12" w14:textId="5E6686FE" w:rsidR="00651F82" w:rsidRPr="00B701B7" w:rsidRDefault="00651F82" w:rsidP="00A0215F">
            <w:pPr>
              <w:jc w:val="both"/>
              <w:rPr>
                <w:rFonts w:ascii="Times New Roman" w:hAnsi="Times New Roman" w:cs="Times New Roman"/>
                <w:b/>
              </w:rPr>
            </w:pPr>
            <w:r w:rsidRPr="00B701B7">
              <w:rPr>
                <w:rFonts w:ascii="Times New Roman" w:hAnsi="Times New Roman" w:cs="Times New Roman"/>
                <w:b/>
              </w:rPr>
              <w:t>Total</w:t>
            </w:r>
          </w:p>
        </w:tc>
        <w:tc>
          <w:tcPr>
            <w:tcW w:w="2422" w:type="dxa"/>
            <w:shd w:val="clear" w:color="auto" w:fill="548DD4" w:themeFill="text2" w:themeFillTint="99"/>
          </w:tcPr>
          <w:p w14:paraId="225C1EA3" w14:textId="0893ACAF"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17</w:t>
            </w:r>
          </w:p>
        </w:tc>
        <w:tc>
          <w:tcPr>
            <w:tcW w:w="2410" w:type="dxa"/>
            <w:shd w:val="clear" w:color="auto" w:fill="548DD4" w:themeFill="text2" w:themeFillTint="99"/>
          </w:tcPr>
          <w:p w14:paraId="4310166D" w14:textId="2454629C"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10</w:t>
            </w:r>
          </w:p>
        </w:tc>
        <w:tc>
          <w:tcPr>
            <w:tcW w:w="2977" w:type="dxa"/>
            <w:shd w:val="clear" w:color="auto" w:fill="548DD4" w:themeFill="text2" w:themeFillTint="99"/>
          </w:tcPr>
          <w:p w14:paraId="5B392AD0" w14:textId="5457B484" w:rsidR="00651F82" w:rsidRPr="00B701B7" w:rsidRDefault="00651F82" w:rsidP="00651F82">
            <w:pPr>
              <w:jc w:val="center"/>
              <w:rPr>
                <w:rFonts w:ascii="Times New Roman" w:hAnsi="Times New Roman" w:cs="Times New Roman"/>
              </w:rPr>
            </w:pPr>
            <w:r w:rsidRPr="00B701B7">
              <w:rPr>
                <w:rFonts w:ascii="Times New Roman" w:hAnsi="Times New Roman" w:cs="Times New Roman"/>
              </w:rPr>
              <w:t>15</w:t>
            </w:r>
          </w:p>
        </w:tc>
      </w:tr>
    </w:tbl>
    <w:p w14:paraId="035FEEEF" w14:textId="77777777" w:rsidR="004A68C4" w:rsidRPr="003D4CC7" w:rsidRDefault="004A68C4" w:rsidP="00A0215F">
      <w:pPr>
        <w:jc w:val="both"/>
        <w:rPr>
          <w:rFonts w:ascii="Montserrat" w:hAnsi="Montserrat"/>
          <w:sz w:val="16"/>
          <w:szCs w:val="16"/>
        </w:rPr>
      </w:pPr>
    </w:p>
    <w:p w14:paraId="13622552" w14:textId="1769D552" w:rsidR="00651F82" w:rsidRPr="003D4CC7" w:rsidRDefault="003D4CC7" w:rsidP="00A0215F">
      <w:pPr>
        <w:jc w:val="both"/>
        <w:rPr>
          <w:rFonts w:ascii="Montserrat" w:hAnsi="Montserrat"/>
          <w:sz w:val="16"/>
          <w:szCs w:val="16"/>
        </w:rPr>
      </w:pPr>
      <w:r w:rsidRPr="003D4CC7">
        <w:rPr>
          <w:rFonts w:ascii="Montserrat" w:hAnsi="Montserrat"/>
          <w:sz w:val="16"/>
          <w:szCs w:val="16"/>
        </w:rPr>
        <w:t xml:space="preserve">Fuente: Elaboración propia </w:t>
      </w:r>
    </w:p>
    <w:p w14:paraId="4BBB034D" w14:textId="77777777" w:rsidR="003D4CC7" w:rsidRDefault="003D4CC7" w:rsidP="00A0215F">
      <w:pPr>
        <w:jc w:val="both"/>
        <w:rPr>
          <w:rFonts w:ascii="Montserrat" w:hAnsi="Montserrat"/>
          <w:b/>
        </w:rPr>
      </w:pPr>
    </w:p>
    <w:p w14:paraId="53D5059B" w14:textId="77777777" w:rsidR="003D4CC7" w:rsidRDefault="003D4CC7" w:rsidP="00A0215F">
      <w:pPr>
        <w:jc w:val="both"/>
        <w:rPr>
          <w:rFonts w:ascii="Montserrat" w:hAnsi="Montserrat"/>
          <w:b/>
        </w:rPr>
      </w:pPr>
    </w:p>
    <w:p w14:paraId="2761EE96" w14:textId="77777777" w:rsidR="003D4CC7" w:rsidRDefault="003D4CC7" w:rsidP="00A0215F">
      <w:pPr>
        <w:jc w:val="both"/>
        <w:rPr>
          <w:rFonts w:ascii="Montserrat" w:hAnsi="Montserrat"/>
          <w:b/>
        </w:rPr>
      </w:pPr>
    </w:p>
    <w:p w14:paraId="7D3530C0" w14:textId="77777777" w:rsidR="003D4CC7" w:rsidRDefault="003D4CC7" w:rsidP="00A0215F">
      <w:pPr>
        <w:jc w:val="both"/>
        <w:rPr>
          <w:rFonts w:ascii="Montserrat" w:hAnsi="Montserrat"/>
          <w:b/>
        </w:rPr>
      </w:pPr>
    </w:p>
    <w:p w14:paraId="0E4D74B8" w14:textId="77777777" w:rsidR="003D4CC7" w:rsidRDefault="003D4CC7" w:rsidP="00A0215F">
      <w:pPr>
        <w:jc w:val="both"/>
        <w:rPr>
          <w:rFonts w:ascii="Montserrat" w:hAnsi="Montserrat"/>
          <w:b/>
        </w:rPr>
      </w:pPr>
    </w:p>
    <w:p w14:paraId="6BD437F4" w14:textId="77777777" w:rsidR="003D4CC7" w:rsidRDefault="003D4CC7" w:rsidP="00A0215F">
      <w:pPr>
        <w:jc w:val="both"/>
        <w:rPr>
          <w:rFonts w:ascii="Montserrat" w:hAnsi="Montserrat"/>
          <w:b/>
        </w:rPr>
      </w:pPr>
    </w:p>
    <w:p w14:paraId="35D73A14" w14:textId="77777777" w:rsidR="003D4CC7" w:rsidRDefault="003D4CC7" w:rsidP="00A0215F">
      <w:pPr>
        <w:jc w:val="both"/>
        <w:rPr>
          <w:rFonts w:ascii="Montserrat" w:hAnsi="Montserrat"/>
          <w:b/>
        </w:rPr>
      </w:pPr>
    </w:p>
    <w:p w14:paraId="1D7628A3" w14:textId="208B5285" w:rsidR="004049A3" w:rsidRDefault="003D4CC7" w:rsidP="00A0215F">
      <w:pPr>
        <w:jc w:val="both"/>
        <w:rPr>
          <w:rFonts w:ascii="Montserrat" w:hAnsi="Montserrat"/>
          <w:b/>
        </w:rPr>
      </w:pPr>
      <w:r>
        <w:rPr>
          <w:rFonts w:ascii="Montserrat" w:hAnsi="Montserrat"/>
          <w:b/>
        </w:rPr>
        <w:lastRenderedPageBreak/>
        <w:t xml:space="preserve">8. Diseño del Programa propuesto o con cambios sustanciales </w:t>
      </w:r>
    </w:p>
    <w:p w14:paraId="66BB563E" w14:textId="77777777" w:rsidR="007E6EF2" w:rsidRDefault="007E6EF2" w:rsidP="00A0215F">
      <w:pPr>
        <w:jc w:val="both"/>
        <w:rPr>
          <w:rFonts w:ascii="Montserrat" w:hAnsi="Montserrat"/>
          <w:b/>
        </w:rPr>
      </w:pPr>
    </w:p>
    <w:p w14:paraId="0CE8EFDD" w14:textId="643280F7" w:rsidR="007E6EF2" w:rsidRDefault="00540C45" w:rsidP="00A0215F">
      <w:pPr>
        <w:jc w:val="both"/>
        <w:rPr>
          <w:rFonts w:ascii="Montserrat" w:hAnsi="Montserrat"/>
          <w:b/>
        </w:rPr>
      </w:pPr>
      <w:r>
        <w:rPr>
          <w:rFonts w:ascii="Montserrat" w:hAnsi="Montserrat"/>
          <w:b/>
        </w:rPr>
        <w:t xml:space="preserve">8.1 Modalidad del programa </w:t>
      </w:r>
    </w:p>
    <w:p w14:paraId="7EBCEF94" w14:textId="77777777" w:rsidR="00A8573D" w:rsidRDefault="00A8573D" w:rsidP="00A0215F">
      <w:pPr>
        <w:jc w:val="both"/>
        <w:rPr>
          <w:rFonts w:ascii="Montserrat" w:hAnsi="Montserrat"/>
          <w:b/>
        </w:rPr>
      </w:pPr>
    </w:p>
    <w:p w14:paraId="4BE5B605" w14:textId="77777777" w:rsidR="00CC0B58" w:rsidRDefault="00A8573D" w:rsidP="00A0215F">
      <w:pPr>
        <w:jc w:val="both"/>
        <w:rPr>
          <w:rFonts w:ascii="Montserrat" w:hAnsi="Montserrat"/>
        </w:rPr>
      </w:pPr>
      <w:r>
        <w:rPr>
          <w:rFonts w:ascii="Montserrat" w:hAnsi="Montserrat"/>
        </w:rPr>
        <w:t xml:space="preserve">De conformidad con el Manual de </w:t>
      </w:r>
      <w:r w:rsidR="007C6A8D">
        <w:rPr>
          <w:rFonts w:ascii="Montserrat" w:hAnsi="Montserrat"/>
        </w:rPr>
        <w:t>Programación</w:t>
      </w:r>
      <w:r>
        <w:rPr>
          <w:rFonts w:ascii="Montserrat" w:hAnsi="Montserrat"/>
        </w:rPr>
        <w:t xml:space="preserve"> y Presupuesto, emitido por la SHCP, los programas de modalidad “K” </w:t>
      </w:r>
      <w:r w:rsidR="007C6A8D">
        <w:rPr>
          <w:rFonts w:ascii="Montserrat" w:hAnsi="Montserrat"/>
        </w:rPr>
        <w:t xml:space="preserve">se catalogan como </w:t>
      </w:r>
      <w:r>
        <w:rPr>
          <w:rFonts w:ascii="Montserrat" w:hAnsi="Montserrat"/>
        </w:rPr>
        <w:t xml:space="preserve">Proyectos de Inversión. </w:t>
      </w:r>
    </w:p>
    <w:p w14:paraId="6FEA92A5" w14:textId="77777777" w:rsidR="00CC0B58" w:rsidRDefault="00CC0B58" w:rsidP="00A0215F">
      <w:pPr>
        <w:jc w:val="both"/>
        <w:rPr>
          <w:rFonts w:ascii="Montserrat" w:hAnsi="Montserrat"/>
        </w:rPr>
      </w:pPr>
    </w:p>
    <w:p w14:paraId="173C10E1" w14:textId="35AEF464" w:rsidR="00C53114" w:rsidRDefault="00C53114" w:rsidP="00A0215F">
      <w:pPr>
        <w:jc w:val="both"/>
        <w:rPr>
          <w:rFonts w:ascii="Montserrat" w:hAnsi="Montserrat"/>
        </w:rPr>
      </w:pPr>
      <w:r>
        <w:rPr>
          <w:rFonts w:ascii="Montserrat" w:hAnsi="Montserrat"/>
        </w:rPr>
        <w:t xml:space="preserve">De manera </w:t>
      </w:r>
      <w:r w:rsidR="007C6A8D">
        <w:rPr>
          <w:rFonts w:ascii="Montserrat" w:hAnsi="Montserrat"/>
        </w:rPr>
        <w:t>más</w:t>
      </w:r>
      <w:r>
        <w:rPr>
          <w:rFonts w:ascii="Montserrat" w:hAnsi="Montserrat"/>
        </w:rPr>
        <w:t xml:space="preserve"> precisa, un proyecto de inversión se lleva a cabo con el objetivo de destinar recursos </w:t>
      </w:r>
      <w:r w:rsidR="001E1907">
        <w:rPr>
          <w:rFonts w:ascii="Montserrat" w:hAnsi="Montserrat"/>
        </w:rPr>
        <w:t xml:space="preserve">para </w:t>
      </w:r>
      <w:r>
        <w:rPr>
          <w:rFonts w:ascii="Montserrat" w:hAnsi="Montserrat"/>
        </w:rPr>
        <w:t>solucionar un problema, satisfacer una necesidad o aprovechar una oportunidad de mejora.</w:t>
      </w:r>
    </w:p>
    <w:p w14:paraId="141B6C78" w14:textId="64107693" w:rsidR="00E16E65" w:rsidRDefault="00E16E65" w:rsidP="00A0215F">
      <w:pPr>
        <w:jc w:val="both"/>
        <w:rPr>
          <w:rFonts w:ascii="Montserrat" w:hAnsi="Montserrat"/>
        </w:rPr>
      </w:pPr>
    </w:p>
    <w:p w14:paraId="1796E6C2" w14:textId="56F5F0C5" w:rsidR="00C53114" w:rsidRDefault="00C53114" w:rsidP="00A0215F">
      <w:pPr>
        <w:jc w:val="both"/>
        <w:rPr>
          <w:rFonts w:ascii="Montserrat" w:hAnsi="Montserrat"/>
        </w:rPr>
      </w:pPr>
      <w:r>
        <w:rPr>
          <w:rFonts w:ascii="Montserrat" w:hAnsi="Montserrat"/>
        </w:rPr>
        <w:t xml:space="preserve">En la situación particular del Pp K010, los proyectos </w:t>
      </w:r>
      <w:r w:rsidR="006A4687">
        <w:rPr>
          <w:rFonts w:ascii="Montserrat" w:hAnsi="Montserrat"/>
        </w:rPr>
        <w:t xml:space="preserve">de inversión se destinan al equipamiento de los CPI de CONACYT. El equipamiento incluye no únicamente bienes materiales para desempeñar el quehacer </w:t>
      </w:r>
      <w:r w:rsidR="00230397">
        <w:rPr>
          <w:rFonts w:ascii="Montserrat" w:hAnsi="Montserrat"/>
        </w:rPr>
        <w:t>científico</w:t>
      </w:r>
      <w:r w:rsidR="006A4687">
        <w:rPr>
          <w:rFonts w:ascii="Montserrat" w:hAnsi="Montserrat"/>
        </w:rPr>
        <w:t xml:space="preserve">, sino además </w:t>
      </w:r>
      <w:r w:rsidR="00C410D8">
        <w:rPr>
          <w:rFonts w:ascii="Montserrat" w:hAnsi="Montserrat"/>
        </w:rPr>
        <w:t xml:space="preserve">el mejoramiento de las </w:t>
      </w:r>
      <w:r w:rsidR="00230397">
        <w:rPr>
          <w:rFonts w:ascii="Montserrat" w:hAnsi="Montserrat"/>
        </w:rPr>
        <w:t xml:space="preserve">oficinas </w:t>
      </w:r>
      <w:r w:rsidR="00D37BF7">
        <w:rPr>
          <w:rFonts w:ascii="Montserrat" w:hAnsi="Montserrat"/>
        </w:rPr>
        <w:t xml:space="preserve">que posibilitan </w:t>
      </w:r>
      <w:r w:rsidR="00A87C76">
        <w:rPr>
          <w:rFonts w:ascii="Montserrat" w:hAnsi="Montserrat"/>
        </w:rPr>
        <w:t>su operación</w:t>
      </w:r>
      <w:r w:rsidR="00D37BF7">
        <w:rPr>
          <w:rFonts w:ascii="Montserrat" w:hAnsi="Montserrat"/>
        </w:rPr>
        <w:t>.</w:t>
      </w:r>
    </w:p>
    <w:p w14:paraId="4FA5D854" w14:textId="77777777" w:rsidR="00EC4F3B" w:rsidRDefault="00EC4F3B" w:rsidP="00A0215F">
      <w:pPr>
        <w:jc w:val="both"/>
        <w:rPr>
          <w:rFonts w:ascii="Montserrat" w:hAnsi="Montserrat"/>
          <w:b/>
        </w:rPr>
      </w:pPr>
    </w:p>
    <w:p w14:paraId="5EB1B9AE" w14:textId="7CC7B482" w:rsidR="00EC4F3B" w:rsidRDefault="00540C45" w:rsidP="00A0215F">
      <w:pPr>
        <w:jc w:val="both"/>
        <w:rPr>
          <w:rFonts w:ascii="Montserrat" w:hAnsi="Montserrat"/>
          <w:b/>
        </w:rPr>
      </w:pPr>
      <w:r>
        <w:rPr>
          <w:rFonts w:ascii="Montserrat" w:hAnsi="Montserrat"/>
          <w:b/>
        </w:rPr>
        <w:t>8.2 Diseño del Programa</w:t>
      </w:r>
    </w:p>
    <w:p w14:paraId="086DF1C3" w14:textId="480040D7" w:rsidR="004B23EC" w:rsidRDefault="004B23EC" w:rsidP="00A0215F">
      <w:pPr>
        <w:jc w:val="both"/>
        <w:rPr>
          <w:rFonts w:ascii="Montserrat" w:hAnsi="Montserrat"/>
        </w:rPr>
      </w:pPr>
    </w:p>
    <w:p w14:paraId="4CC44701" w14:textId="22709AE1" w:rsidR="004B23EC" w:rsidRPr="004B23EC" w:rsidRDefault="00E16E65" w:rsidP="00A0215F">
      <w:pPr>
        <w:jc w:val="both"/>
        <w:rPr>
          <w:rFonts w:ascii="Montserrat" w:hAnsi="Montserrat"/>
        </w:rPr>
      </w:pPr>
      <w:r>
        <w:rPr>
          <w:rFonts w:ascii="Montserrat" w:hAnsi="Montserrat"/>
        </w:rPr>
        <w:t>El Pp K010 funciona</w:t>
      </w:r>
      <w:r w:rsidR="004B23EC">
        <w:rPr>
          <w:rFonts w:ascii="Montserrat" w:hAnsi="Montserrat"/>
        </w:rPr>
        <w:t xml:space="preserve"> en tres grandes fases: 1. Mecanismo de Planeación, 2. Registro en Cartera y 3. Seguimiento del Proyecto de Inversión. Estas fases se desagregan de la siguiente manera </w:t>
      </w:r>
    </w:p>
    <w:p w14:paraId="706FE7E6" w14:textId="4B7CC831" w:rsidR="004B23EC" w:rsidRDefault="004B23EC" w:rsidP="004B23EC">
      <w:pPr>
        <w:jc w:val="both"/>
        <w:rPr>
          <w:rFonts w:ascii="Montserrat" w:hAnsi="Montserrat"/>
          <w:b/>
          <w:bCs/>
          <w:lang w:val="es-MX"/>
        </w:rPr>
      </w:pPr>
    </w:p>
    <w:p w14:paraId="1248C17A" w14:textId="28E96E50" w:rsidR="004B23EC" w:rsidRPr="00540C45" w:rsidRDefault="004B23EC" w:rsidP="004B23EC">
      <w:pPr>
        <w:jc w:val="both"/>
        <w:rPr>
          <w:rFonts w:ascii="Montserrat" w:hAnsi="Montserrat"/>
          <w:b/>
          <w:bCs/>
          <w:color w:val="95B3D7" w:themeColor="accent1" w:themeTint="99"/>
          <w:u w:val="single"/>
          <w:lang w:val="es-MX"/>
        </w:rPr>
      </w:pPr>
      <w:r w:rsidRPr="00540C45">
        <w:rPr>
          <w:rFonts w:ascii="Montserrat" w:hAnsi="Montserrat"/>
          <w:b/>
          <w:bCs/>
          <w:color w:val="95B3D7" w:themeColor="accent1" w:themeTint="99"/>
          <w:u w:val="single"/>
          <w:lang w:val="es-MX"/>
        </w:rPr>
        <w:t>Fase I Mecanismo de Planeación:</w:t>
      </w:r>
    </w:p>
    <w:p w14:paraId="0C33185A" w14:textId="77777777" w:rsidR="004B23EC" w:rsidRPr="004B23EC" w:rsidRDefault="004B23EC" w:rsidP="004B23EC">
      <w:pPr>
        <w:jc w:val="both"/>
        <w:rPr>
          <w:rFonts w:ascii="Montserrat" w:hAnsi="Montserrat"/>
          <w:b/>
          <w:lang w:val="es-MX"/>
        </w:rPr>
      </w:pPr>
    </w:p>
    <w:p w14:paraId="1F39DC8F" w14:textId="77777777" w:rsidR="004B23EC" w:rsidRPr="00540C45" w:rsidRDefault="004B23EC" w:rsidP="004B23EC">
      <w:pPr>
        <w:jc w:val="both"/>
        <w:rPr>
          <w:rFonts w:ascii="Montserrat" w:hAnsi="Montserrat"/>
          <w:lang w:val="es-MX"/>
        </w:rPr>
      </w:pPr>
      <w:r w:rsidRPr="00540C45">
        <w:rPr>
          <w:rFonts w:ascii="Montserrat" w:hAnsi="Montserrat"/>
          <w:lang w:val="es-MX"/>
        </w:rPr>
        <w:t>El Mecanismo de Planeación está integrado por:</w:t>
      </w:r>
    </w:p>
    <w:p w14:paraId="09CF25B5" w14:textId="77777777" w:rsidR="004B23EC" w:rsidRPr="004B23EC" w:rsidRDefault="004B23EC" w:rsidP="004B23EC">
      <w:pPr>
        <w:jc w:val="both"/>
        <w:rPr>
          <w:rFonts w:ascii="Montserrat" w:hAnsi="Montserrat"/>
          <w:b/>
          <w:lang w:val="es-MX"/>
        </w:rPr>
      </w:pPr>
    </w:p>
    <w:p w14:paraId="6AE6365E" w14:textId="0CD8651B" w:rsidR="004B23EC" w:rsidRPr="00540C45" w:rsidRDefault="004B23EC" w:rsidP="004B23EC">
      <w:pPr>
        <w:numPr>
          <w:ilvl w:val="0"/>
          <w:numId w:val="1"/>
        </w:numPr>
        <w:jc w:val="both"/>
        <w:rPr>
          <w:rFonts w:ascii="Montserrat" w:hAnsi="Montserrat"/>
          <w:lang w:val="es-MX"/>
        </w:rPr>
      </w:pPr>
      <w:r w:rsidRPr="00540C45">
        <w:rPr>
          <w:rFonts w:ascii="Montserrat" w:hAnsi="Montserrat"/>
          <w:lang w:val="es-MX"/>
        </w:rPr>
        <w:lastRenderedPageBreak/>
        <w:t>El Programa de Ejecución, que contiene la planificación anual de la ejecución de recursos de manera mensual para los</w:t>
      </w:r>
      <w:r w:rsidR="007B4F62" w:rsidRPr="00540C45">
        <w:rPr>
          <w:rFonts w:ascii="Montserrat" w:hAnsi="Montserrat"/>
          <w:lang w:val="es-MX"/>
        </w:rPr>
        <w:t xml:space="preserve"> Programas y Proyectos de Inversión</w:t>
      </w:r>
      <w:r w:rsidRPr="00540C45">
        <w:rPr>
          <w:rFonts w:ascii="Montserrat" w:hAnsi="Montserrat"/>
          <w:lang w:val="es-MX"/>
        </w:rPr>
        <w:t xml:space="preserve"> que se encuentran en proceso de realización. Esta acción la </w:t>
      </w:r>
      <w:r w:rsidR="00724B62" w:rsidRPr="00540C45">
        <w:rPr>
          <w:rFonts w:ascii="Montserrat" w:hAnsi="Montserrat"/>
          <w:lang w:val="es-MX"/>
        </w:rPr>
        <w:t>realizan</w:t>
      </w:r>
      <w:r w:rsidRPr="00540C45">
        <w:rPr>
          <w:rFonts w:ascii="Montserrat" w:hAnsi="Montserrat"/>
          <w:lang w:val="es-MX"/>
        </w:rPr>
        <w:t xml:space="preserve"> los Ce</w:t>
      </w:r>
      <w:r w:rsidR="00724B62" w:rsidRPr="00540C45">
        <w:rPr>
          <w:rFonts w:ascii="Montserrat" w:hAnsi="Montserrat"/>
          <w:lang w:val="es-MX"/>
        </w:rPr>
        <w:t>n</w:t>
      </w:r>
      <w:r w:rsidRPr="00540C45">
        <w:rPr>
          <w:rFonts w:ascii="Montserrat" w:hAnsi="Montserrat"/>
          <w:lang w:val="es-MX"/>
        </w:rPr>
        <w:t xml:space="preserve">tros registrando sus proyectos en el módulo de Sistema </w:t>
      </w:r>
      <w:r w:rsidR="00EB7033" w:rsidRPr="00540C45">
        <w:rPr>
          <w:rFonts w:ascii="Montserrat" w:hAnsi="Montserrat"/>
          <w:lang w:val="es-MX"/>
        </w:rPr>
        <w:t>de Cartera de Inversión del Módulo de Seguridad de Soluciones de Negocio (MSSN)</w:t>
      </w:r>
      <w:r w:rsidR="00724B62" w:rsidRPr="00540C45">
        <w:rPr>
          <w:rFonts w:ascii="Montserrat" w:hAnsi="Montserrat"/>
          <w:lang w:val="es-MX"/>
        </w:rPr>
        <w:t>. De esta acción se obtiene un</w:t>
      </w:r>
      <w:r w:rsidRPr="00540C45">
        <w:rPr>
          <w:rFonts w:ascii="Montserrat" w:hAnsi="Montserrat"/>
          <w:lang w:val="es-MX"/>
        </w:rPr>
        <w:t xml:space="preserve"> número de solicitud.</w:t>
      </w:r>
    </w:p>
    <w:p w14:paraId="104A0A56" w14:textId="6F6CEB28" w:rsidR="00AB721E" w:rsidRPr="00540C45" w:rsidRDefault="00AB721E" w:rsidP="004B23EC">
      <w:pPr>
        <w:jc w:val="both"/>
        <w:rPr>
          <w:rFonts w:ascii="Montserrat" w:hAnsi="Montserrat"/>
          <w:lang w:val="es-MX"/>
        </w:rPr>
      </w:pPr>
    </w:p>
    <w:p w14:paraId="1F50D533" w14:textId="656E5E15" w:rsidR="00EE1900" w:rsidRPr="00540C45" w:rsidRDefault="00AB721E" w:rsidP="001E1907">
      <w:pPr>
        <w:numPr>
          <w:ilvl w:val="0"/>
          <w:numId w:val="1"/>
        </w:numPr>
        <w:jc w:val="both"/>
        <w:rPr>
          <w:rFonts w:ascii="Montserrat" w:hAnsi="Montserrat"/>
          <w:lang w:val="es-MX"/>
        </w:rPr>
      </w:pPr>
      <w:r w:rsidRPr="00540C45">
        <w:rPr>
          <w:rFonts w:ascii="Montserrat" w:hAnsi="Montserrat"/>
          <w:lang w:val="es-MX"/>
        </w:rPr>
        <w:t>Posteriormente la Coordinadora de S</w:t>
      </w:r>
      <w:r w:rsidR="004B23EC" w:rsidRPr="00540C45">
        <w:rPr>
          <w:rFonts w:ascii="Montserrat" w:hAnsi="Montserrat"/>
          <w:lang w:val="es-MX"/>
        </w:rPr>
        <w:t>ector genera el Documento de Planeación</w:t>
      </w:r>
      <w:r w:rsidR="007B4F62" w:rsidRPr="00540C45">
        <w:rPr>
          <w:rFonts w:ascii="Montserrat" w:hAnsi="Montserrat"/>
          <w:lang w:val="es-MX"/>
        </w:rPr>
        <w:t>,</w:t>
      </w:r>
      <w:r w:rsidR="004B23EC" w:rsidRPr="00540C45">
        <w:rPr>
          <w:rFonts w:ascii="Montserrat" w:hAnsi="Montserrat"/>
          <w:lang w:val="es-MX"/>
        </w:rPr>
        <w:t xml:space="preserve"> en el cual se definen los objetivos, estrategias y prioridades para los tres ejercicios fiscales siguientes, conforme a lo establecido en el PND y en los programas sectoriales, institucionales, regionales y especiales que</w:t>
      </w:r>
      <w:r w:rsidR="007B4F62" w:rsidRPr="00540C45">
        <w:rPr>
          <w:rFonts w:ascii="Montserrat" w:hAnsi="Montserrat"/>
          <w:lang w:val="es-MX"/>
        </w:rPr>
        <w:t xml:space="preserve"> de este se desprendan. El Documento de Planeación </w:t>
      </w:r>
      <w:r w:rsidR="004B23EC" w:rsidRPr="00540C45">
        <w:rPr>
          <w:rFonts w:ascii="Montserrat" w:hAnsi="Montserrat"/>
          <w:lang w:val="es-MX"/>
        </w:rPr>
        <w:t xml:space="preserve">debe de ser registrado más tardar el último día hábil de marzo. Aquí inicia el registro de los PPI que solicitan clave de Cartera. </w:t>
      </w:r>
    </w:p>
    <w:p w14:paraId="2F88C342" w14:textId="6B014B76" w:rsidR="0048307E" w:rsidRPr="00540C45" w:rsidRDefault="0048307E" w:rsidP="004B23EC">
      <w:pPr>
        <w:jc w:val="both"/>
        <w:rPr>
          <w:rFonts w:ascii="Montserrat" w:hAnsi="Montserrat"/>
          <w:lang w:val="es-MX"/>
        </w:rPr>
      </w:pPr>
    </w:p>
    <w:p w14:paraId="5CB0867E" w14:textId="33FAA542" w:rsidR="004B23EC" w:rsidRPr="00540C45" w:rsidRDefault="004B23EC" w:rsidP="004B23EC">
      <w:pPr>
        <w:numPr>
          <w:ilvl w:val="0"/>
          <w:numId w:val="1"/>
        </w:numPr>
        <w:jc w:val="both"/>
        <w:rPr>
          <w:rFonts w:ascii="Montserrat" w:hAnsi="Montserrat"/>
          <w:lang w:val="es-MX"/>
        </w:rPr>
      </w:pPr>
      <w:r w:rsidRPr="00540C45">
        <w:rPr>
          <w:rFonts w:ascii="Montserrat" w:hAnsi="Montserrat"/>
          <w:lang w:val="es-MX"/>
        </w:rPr>
        <w:t>La Unidad de Inversiones</w:t>
      </w:r>
      <w:r w:rsidR="00E35D1F" w:rsidRPr="00540C45">
        <w:rPr>
          <w:rFonts w:ascii="Montserrat" w:hAnsi="Montserrat"/>
          <w:lang w:val="es-MX"/>
        </w:rPr>
        <w:t xml:space="preserve"> de la SHCP </w:t>
      </w:r>
      <w:r w:rsidRPr="00540C45">
        <w:rPr>
          <w:rFonts w:ascii="Montserrat" w:hAnsi="Montserrat"/>
          <w:lang w:val="es-MX"/>
        </w:rPr>
        <w:t>revisa el contenido del Documento de Planeación y</w:t>
      </w:r>
      <w:r w:rsidR="00E35D1F" w:rsidRPr="00540C45">
        <w:rPr>
          <w:rFonts w:ascii="Montserrat" w:hAnsi="Montserrat"/>
          <w:lang w:val="es-MX"/>
        </w:rPr>
        <w:t>,</w:t>
      </w:r>
      <w:r w:rsidRPr="00540C45">
        <w:rPr>
          <w:rFonts w:ascii="Montserrat" w:hAnsi="Montserrat"/>
          <w:lang w:val="es-MX"/>
        </w:rPr>
        <w:t xml:space="preserve"> cumpliendo los requisitos</w:t>
      </w:r>
      <w:r w:rsidR="00E35D1F" w:rsidRPr="00540C45">
        <w:rPr>
          <w:rFonts w:ascii="Montserrat" w:hAnsi="Montserrat"/>
          <w:lang w:val="es-MX"/>
        </w:rPr>
        <w:t>,</w:t>
      </w:r>
      <w:r w:rsidRPr="00540C45">
        <w:rPr>
          <w:rFonts w:ascii="Montserrat" w:hAnsi="Montserrat"/>
          <w:lang w:val="es-MX"/>
        </w:rPr>
        <w:t xml:space="preserve"> turna la información a la Comisión Intersecretarial de Gasto Público</w:t>
      </w:r>
      <w:r w:rsidR="0048307E" w:rsidRPr="00540C45">
        <w:rPr>
          <w:rFonts w:ascii="Montserrat" w:hAnsi="Montserrat"/>
          <w:lang w:val="es-MX"/>
        </w:rPr>
        <w:t>,</w:t>
      </w:r>
      <w:r w:rsidRPr="00540C45">
        <w:rPr>
          <w:rFonts w:ascii="Montserrat" w:hAnsi="Montserrat"/>
          <w:lang w:val="es-MX"/>
        </w:rPr>
        <w:t xml:space="preserve"> Financiamiento y Desincorporación</w:t>
      </w:r>
      <w:r w:rsidR="00EB7033" w:rsidRPr="00540C45">
        <w:rPr>
          <w:rFonts w:ascii="Montserrat" w:hAnsi="Montserrat"/>
          <w:lang w:val="es-MX"/>
        </w:rPr>
        <w:t xml:space="preserve"> de la SHCP</w:t>
      </w:r>
      <w:r w:rsidR="00E35D1F" w:rsidRPr="00540C45">
        <w:rPr>
          <w:rFonts w:ascii="Montserrat" w:hAnsi="Montserrat"/>
          <w:lang w:val="es-MX"/>
        </w:rPr>
        <w:t>,</w:t>
      </w:r>
      <w:r w:rsidRPr="00540C45">
        <w:rPr>
          <w:rFonts w:ascii="Montserrat" w:hAnsi="Montserrat"/>
          <w:lang w:val="es-MX"/>
        </w:rPr>
        <w:t xml:space="preserve"> quien analizará y determinará la priorización para su inclusión en el Proyecto de Presupuesto del siguiente ejercicio fiscal.</w:t>
      </w:r>
    </w:p>
    <w:p w14:paraId="7B246A35" w14:textId="77777777" w:rsidR="004B23EC" w:rsidRPr="004B23EC" w:rsidRDefault="004B23EC" w:rsidP="004B23EC">
      <w:pPr>
        <w:jc w:val="both"/>
        <w:rPr>
          <w:rFonts w:ascii="Montserrat" w:hAnsi="Montserrat"/>
          <w:b/>
          <w:lang w:val="es-MX"/>
        </w:rPr>
      </w:pPr>
    </w:p>
    <w:p w14:paraId="3F0B7CAC" w14:textId="77777777" w:rsidR="004B23EC" w:rsidRPr="00540C45" w:rsidRDefault="004B23EC" w:rsidP="004B23EC">
      <w:pPr>
        <w:jc w:val="both"/>
        <w:rPr>
          <w:rFonts w:ascii="Montserrat" w:hAnsi="Montserrat"/>
          <w:b/>
          <w:bCs/>
          <w:color w:val="95B3D7" w:themeColor="accent1" w:themeTint="99"/>
          <w:u w:val="single"/>
          <w:lang w:val="es-MX"/>
        </w:rPr>
      </w:pPr>
      <w:r w:rsidRPr="00540C45">
        <w:rPr>
          <w:rFonts w:ascii="Montserrat" w:hAnsi="Montserrat"/>
          <w:b/>
          <w:bCs/>
          <w:color w:val="95B3D7" w:themeColor="accent1" w:themeTint="99"/>
          <w:u w:val="single"/>
          <w:lang w:val="es-MX"/>
        </w:rPr>
        <w:t>Fase II Registro en Cartera:</w:t>
      </w:r>
    </w:p>
    <w:p w14:paraId="36BAB16B" w14:textId="77777777" w:rsidR="004B23EC" w:rsidRPr="004B23EC" w:rsidRDefault="004B23EC" w:rsidP="004B23EC">
      <w:pPr>
        <w:jc w:val="both"/>
        <w:rPr>
          <w:rFonts w:ascii="Montserrat" w:hAnsi="Montserrat"/>
          <w:b/>
          <w:bCs/>
          <w:lang w:val="es-MX"/>
        </w:rPr>
      </w:pPr>
    </w:p>
    <w:p w14:paraId="33353508" w14:textId="1D8ED2D3" w:rsidR="004B23EC" w:rsidRPr="00540C45" w:rsidRDefault="00E35D1F" w:rsidP="004B23EC">
      <w:pPr>
        <w:numPr>
          <w:ilvl w:val="0"/>
          <w:numId w:val="1"/>
        </w:numPr>
        <w:jc w:val="both"/>
        <w:rPr>
          <w:rFonts w:ascii="Montserrat" w:hAnsi="Montserrat"/>
          <w:lang w:val="es-MX"/>
        </w:rPr>
      </w:pPr>
      <w:r w:rsidRPr="00540C45">
        <w:rPr>
          <w:rFonts w:ascii="Montserrat" w:hAnsi="Montserrat"/>
          <w:lang w:val="es-MX"/>
        </w:rPr>
        <w:t>Los CPI</w:t>
      </w:r>
      <w:r w:rsidR="004B23EC" w:rsidRPr="00540C45">
        <w:rPr>
          <w:rFonts w:ascii="Montserrat" w:hAnsi="Montserrat"/>
          <w:lang w:val="es-MX"/>
        </w:rPr>
        <w:t xml:space="preserve"> presentan los estudios socioeconómicos (análisis, costo y beneficio) de los proyectos de inversión registrados, con los que </w:t>
      </w:r>
      <w:r w:rsidR="004B23EC" w:rsidRPr="00540C45">
        <w:rPr>
          <w:rFonts w:ascii="Montserrat" w:hAnsi="Montserrat"/>
          <w:lang w:val="es-MX"/>
        </w:rPr>
        <w:lastRenderedPageBreak/>
        <w:t>demuestran la rentabilidad social. Este proceso se realiza mediante el módulo de Cartera de Inversión del MSSN y debe ser a más tardar el 15 de julio para</w:t>
      </w:r>
      <w:r w:rsidR="00645F27" w:rsidRPr="00540C45">
        <w:rPr>
          <w:rFonts w:ascii="Montserrat" w:hAnsi="Montserrat"/>
          <w:lang w:val="es-MX"/>
        </w:rPr>
        <w:t xml:space="preserve"> que se pueda incluir en el Presupuesto de Egresos</w:t>
      </w:r>
      <w:r w:rsidR="004B23EC" w:rsidRPr="00540C45">
        <w:rPr>
          <w:rFonts w:ascii="Montserrat" w:hAnsi="Montserrat"/>
          <w:lang w:val="es-MX"/>
        </w:rPr>
        <w:t xml:space="preserve"> del siguiente ejercicio fiscal.</w:t>
      </w:r>
    </w:p>
    <w:p w14:paraId="1B40419C" w14:textId="77777777" w:rsidR="004B23EC" w:rsidRPr="00540C45" w:rsidRDefault="004B23EC" w:rsidP="004B23EC">
      <w:pPr>
        <w:jc w:val="both"/>
        <w:rPr>
          <w:rFonts w:ascii="Montserrat" w:hAnsi="Montserrat"/>
          <w:lang w:val="es-MX"/>
        </w:rPr>
      </w:pPr>
    </w:p>
    <w:p w14:paraId="3696FBF8" w14:textId="33F3F43F" w:rsidR="00224E3A" w:rsidRPr="00540C45" w:rsidRDefault="004B23EC" w:rsidP="004B23EC">
      <w:pPr>
        <w:numPr>
          <w:ilvl w:val="0"/>
          <w:numId w:val="1"/>
        </w:numPr>
        <w:jc w:val="both"/>
        <w:rPr>
          <w:rFonts w:ascii="Montserrat" w:hAnsi="Montserrat"/>
          <w:lang w:val="es-MX"/>
        </w:rPr>
      </w:pPr>
      <w:r w:rsidRPr="00540C45">
        <w:rPr>
          <w:rFonts w:ascii="Montserrat" w:hAnsi="Montserrat"/>
          <w:lang w:val="es-MX"/>
        </w:rPr>
        <w:t>La Dirección General de Progra</w:t>
      </w:r>
      <w:r w:rsidR="00A774A8" w:rsidRPr="00540C45">
        <w:rPr>
          <w:rFonts w:ascii="Montserrat" w:hAnsi="Montserrat"/>
          <w:lang w:val="es-MX"/>
        </w:rPr>
        <w:t>mación y Presupuesto de la SHCP</w:t>
      </w:r>
      <w:r w:rsidRPr="00540C45">
        <w:rPr>
          <w:rFonts w:ascii="Montserrat" w:hAnsi="Montserrat"/>
          <w:lang w:val="es-MX"/>
        </w:rPr>
        <w:t xml:space="preserve"> recibe la solicitud y la turna a la Unidad de Inversiones</w:t>
      </w:r>
      <w:r w:rsidR="00A774A8" w:rsidRPr="00540C45">
        <w:rPr>
          <w:rFonts w:ascii="Montserrat" w:hAnsi="Montserrat"/>
          <w:lang w:val="es-MX"/>
        </w:rPr>
        <w:t xml:space="preserve"> de la misma dependencia</w:t>
      </w:r>
      <w:r w:rsidRPr="00540C45">
        <w:rPr>
          <w:rFonts w:ascii="Montserrat" w:hAnsi="Montserrat"/>
          <w:lang w:val="es-MX"/>
        </w:rPr>
        <w:t xml:space="preserve"> y</w:t>
      </w:r>
      <w:r w:rsidR="00A774A8" w:rsidRPr="00540C45">
        <w:rPr>
          <w:rFonts w:ascii="Montserrat" w:hAnsi="Montserrat"/>
          <w:lang w:val="es-MX"/>
        </w:rPr>
        <w:t>,</w:t>
      </w:r>
      <w:r w:rsidRPr="00540C45">
        <w:rPr>
          <w:rFonts w:ascii="Montserrat" w:hAnsi="Montserrat"/>
          <w:lang w:val="es-MX"/>
        </w:rPr>
        <w:t xml:space="preserve"> si cumplen con todos estos requisitos</w:t>
      </w:r>
      <w:r w:rsidR="00224E3A" w:rsidRPr="00540C45">
        <w:rPr>
          <w:rFonts w:ascii="Montserrat" w:hAnsi="Montserrat"/>
          <w:lang w:val="es-MX"/>
        </w:rPr>
        <w:t>,</w:t>
      </w:r>
      <w:r w:rsidRPr="00540C45">
        <w:rPr>
          <w:rFonts w:ascii="Montserrat" w:hAnsi="Montserrat"/>
          <w:lang w:val="es-MX"/>
        </w:rPr>
        <w:t xml:space="preserve"> se les otorga registro en cartera. Este registro tiene una vigencia de tres años.</w:t>
      </w:r>
    </w:p>
    <w:p w14:paraId="73963DC5" w14:textId="77777777" w:rsidR="00EE1900" w:rsidRPr="00540C45" w:rsidRDefault="00EE1900" w:rsidP="00AE0F99">
      <w:pPr>
        <w:ind w:left="1068"/>
        <w:jc w:val="both"/>
        <w:rPr>
          <w:rFonts w:ascii="Montserrat" w:hAnsi="Montserrat"/>
          <w:lang w:val="es-MX"/>
        </w:rPr>
      </w:pPr>
    </w:p>
    <w:p w14:paraId="0D4E377C" w14:textId="77777777" w:rsidR="004B23EC" w:rsidRPr="00540C45" w:rsidRDefault="004B23EC" w:rsidP="004B23EC">
      <w:pPr>
        <w:jc w:val="both"/>
        <w:rPr>
          <w:rFonts w:ascii="Montserrat" w:hAnsi="Montserrat"/>
          <w:b/>
          <w:bCs/>
          <w:color w:val="95B3D7" w:themeColor="accent1" w:themeTint="99"/>
          <w:u w:val="single"/>
          <w:lang w:val="es-MX"/>
        </w:rPr>
      </w:pPr>
      <w:r w:rsidRPr="00540C45">
        <w:rPr>
          <w:rFonts w:ascii="Montserrat" w:hAnsi="Montserrat"/>
          <w:b/>
          <w:bCs/>
          <w:color w:val="95B3D7" w:themeColor="accent1" w:themeTint="99"/>
          <w:u w:val="single"/>
          <w:lang w:val="es-MX"/>
        </w:rPr>
        <w:t>Fase III Seguimiento del Proyecto de Inversión</w:t>
      </w:r>
    </w:p>
    <w:p w14:paraId="0CB356DC" w14:textId="77777777" w:rsidR="004B23EC" w:rsidRPr="00540C45" w:rsidRDefault="004B23EC" w:rsidP="004B23EC">
      <w:pPr>
        <w:jc w:val="both"/>
        <w:rPr>
          <w:rFonts w:ascii="Montserrat" w:hAnsi="Montserrat"/>
          <w:b/>
          <w:bCs/>
          <w:color w:val="95B3D7" w:themeColor="accent1" w:themeTint="99"/>
          <w:u w:val="single"/>
          <w:lang w:val="es-MX"/>
        </w:rPr>
      </w:pPr>
    </w:p>
    <w:p w14:paraId="5717DBFC" w14:textId="25D25988" w:rsidR="004B23EC" w:rsidRPr="00540C45" w:rsidRDefault="00224E3A" w:rsidP="004B23EC">
      <w:pPr>
        <w:numPr>
          <w:ilvl w:val="0"/>
          <w:numId w:val="2"/>
        </w:numPr>
        <w:jc w:val="both"/>
        <w:rPr>
          <w:rFonts w:ascii="Montserrat" w:hAnsi="Montserrat"/>
          <w:lang w:val="es-MX"/>
        </w:rPr>
      </w:pPr>
      <w:r w:rsidRPr="00540C45">
        <w:rPr>
          <w:rFonts w:ascii="Montserrat" w:hAnsi="Montserrat"/>
          <w:lang w:val="es-MX"/>
        </w:rPr>
        <w:t>Los CPI</w:t>
      </w:r>
      <w:r w:rsidR="004B23EC" w:rsidRPr="00540C45">
        <w:rPr>
          <w:rFonts w:ascii="Montserrat" w:hAnsi="Montserrat"/>
          <w:lang w:val="es-MX"/>
        </w:rPr>
        <w:t xml:space="preserve"> deben de reportar la información física y financiera específica sobre el avance en la ejecución de los programas y proyectos de inversión registrados en cartera.</w:t>
      </w:r>
    </w:p>
    <w:p w14:paraId="495F36E0" w14:textId="77777777" w:rsidR="004B23EC" w:rsidRPr="00540C45" w:rsidRDefault="004B23EC" w:rsidP="004B23EC">
      <w:pPr>
        <w:jc w:val="both"/>
        <w:rPr>
          <w:rFonts w:ascii="Montserrat" w:hAnsi="Montserrat"/>
          <w:lang w:val="es-MX"/>
        </w:rPr>
      </w:pPr>
    </w:p>
    <w:p w14:paraId="64C91187" w14:textId="5CB2CE47" w:rsidR="004B23EC" w:rsidRPr="00540C45" w:rsidRDefault="004B23EC" w:rsidP="004B23EC">
      <w:pPr>
        <w:numPr>
          <w:ilvl w:val="0"/>
          <w:numId w:val="2"/>
        </w:numPr>
        <w:jc w:val="both"/>
        <w:rPr>
          <w:rFonts w:ascii="Montserrat" w:hAnsi="Montserrat"/>
          <w:lang w:val="es-MX"/>
        </w:rPr>
      </w:pPr>
      <w:r w:rsidRPr="00540C45">
        <w:rPr>
          <w:rFonts w:ascii="Montserrat" w:hAnsi="Montserrat"/>
          <w:lang w:val="es-MX"/>
        </w:rPr>
        <w:t>La Unidad de Inversiones</w:t>
      </w:r>
      <w:r w:rsidR="00A774A8" w:rsidRPr="00540C45">
        <w:rPr>
          <w:rFonts w:ascii="Montserrat" w:hAnsi="Montserrat"/>
          <w:lang w:val="es-MX"/>
        </w:rPr>
        <w:t xml:space="preserve"> de la SHCP</w:t>
      </w:r>
      <w:r w:rsidRPr="00540C45">
        <w:rPr>
          <w:rFonts w:ascii="Montserrat" w:hAnsi="Montserrat"/>
          <w:lang w:val="es-MX"/>
        </w:rPr>
        <w:t xml:space="preserve"> integra y genera los reportes de avance físico y financiero y los entrega a la Cámara de Diputados, y publica los reportes de la Cuenta de la Hacienda P</w:t>
      </w:r>
      <w:r w:rsidR="00AA45B7">
        <w:rPr>
          <w:rFonts w:ascii="Montserrat" w:hAnsi="Montserrat"/>
          <w:lang w:val="es-MX"/>
        </w:rPr>
        <w:t>ública Federal en materia de Programas y Proyectos de Inversión</w:t>
      </w:r>
      <w:r w:rsidRPr="00540C45">
        <w:rPr>
          <w:rFonts w:ascii="Montserrat" w:hAnsi="Montserrat"/>
          <w:lang w:val="es-MX"/>
        </w:rPr>
        <w:t>.</w:t>
      </w:r>
    </w:p>
    <w:p w14:paraId="237878F1" w14:textId="6E25D1DD" w:rsidR="00C410D8" w:rsidRDefault="00C410D8" w:rsidP="00A0215F">
      <w:pPr>
        <w:jc w:val="both"/>
        <w:rPr>
          <w:rFonts w:ascii="Montserrat" w:hAnsi="Montserrat"/>
          <w:b/>
        </w:rPr>
      </w:pPr>
    </w:p>
    <w:p w14:paraId="3BF10F16" w14:textId="748F793D" w:rsidR="00540C45" w:rsidRDefault="00540C45" w:rsidP="00A0215F">
      <w:pPr>
        <w:jc w:val="both"/>
        <w:rPr>
          <w:rFonts w:ascii="Montserrat" w:hAnsi="Montserrat"/>
          <w:b/>
        </w:rPr>
      </w:pPr>
      <w:r>
        <w:rPr>
          <w:rFonts w:ascii="Montserrat" w:hAnsi="Montserrat"/>
          <w:b/>
        </w:rPr>
        <w:t>8.3 Integración del Padrón de Beneficiarios</w:t>
      </w:r>
    </w:p>
    <w:p w14:paraId="3F2B2175" w14:textId="77777777" w:rsidR="00540C45" w:rsidRDefault="00540C45" w:rsidP="00A0215F">
      <w:pPr>
        <w:jc w:val="both"/>
        <w:rPr>
          <w:rFonts w:ascii="Montserrat" w:hAnsi="Montserrat"/>
          <w:b/>
        </w:rPr>
      </w:pPr>
    </w:p>
    <w:p w14:paraId="5FC47A69" w14:textId="33CD0326" w:rsidR="00C410D8" w:rsidRDefault="00C410D8" w:rsidP="00A0215F">
      <w:pPr>
        <w:jc w:val="both"/>
        <w:rPr>
          <w:rFonts w:ascii="Montserrat" w:hAnsi="Montserrat"/>
        </w:rPr>
      </w:pPr>
      <w:r w:rsidRPr="00995E21">
        <w:rPr>
          <w:rFonts w:ascii="Montserrat" w:hAnsi="Montserrat"/>
        </w:rPr>
        <w:t xml:space="preserve">El padrón de beneficiarios </w:t>
      </w:r>
      <w:r w:rsidR="00C91328" w:rsidRPr="00995E21">
        <w:rPr>
          <w:rFonts w:ascii="Montserrat" w:hAnsi="Montserrat"/>
        </w:rPr>
        <w:t xml:space="preserve">permanece constante, toda vez que el </w:t>
      </w:r>
      <w:r w:rsidR="00082AAB" w:rsidRPr="00995E21">
        <w:rPr>
          <w:rFonts w:ascii="Montserrat" w:hAnsi="Montserrat"/>
        </w:rPr>
        <w:t>área</w:t>
      </w:r>
      <w:r w:rsidR="00C91328" w:rsidRPr="00995E21">
        <w:rPr>
          <w:rFonts w:ascii="Montserrat" w:hAnsi="Montserrat"/>
        </w:rPr>
        <w:t xml:space="preserve"> de enfoque se constituye por los 27 CPI de CONACYT. </w:t>
      </w:r>
    </w:p>
    <w:p w14:paraId="3462252E" w14:textId="74AF4890" w:rsidR="001E1907" w:rsidRDefault="001E1907" w:rsidP="00A0215F">
      <w:pPr>
        <w:jc w:val="both"/>
        <w:rPr>
          <w:rFonts w:ascii="Montserrat" w:hAnsi="Montserrat"/>
        </w:rPr>
      </w:pPr>
    </w:p>
    <w:p w14:paraId="037FABF6" w14:textId="77777777" w:rsidR="00540C45" w:rsidRDefault="00540C45" w:rsidP="00A0215F">
      <w:pPr>
        <w:jc w:val="both"/>
        <w:rPr>
          <w:rFonts w:ascii="Montserrat" w:hAnsi="Montserrat"/>
        </w:rPr>
      </w:pPr>
    </w:p>
    <w:p w14:paraId="343934DF" w14:textId="60B50665" w:rsidR="001E1907" w:rsidRPr="001E1907" w:rsidRDefault="00540C45" w:rsidP="00A0215F">
      <w:pPr>
        <w:jc w:val="both"/>
        <w:rPr>
          <w:rFonts w:ascii="Montserrat" w:hAnsi="Montserrat"/>
          <w:b/>
        </w:rPr>
      </w:pPr>
      <w:r>
        <w:rPr>
          <w:rFonts w:ascii="Montserrat" w:hAnsi="Montserrat"/>
          <w:b/>
        </w:rPr>
        <w:lastRenderedPageBreak/>
        <w:t xml:space="preserve">8.4 </w:t>
      </w:r>
      <w:r w:rsidR="001E1907" w:rsidRPr="001E1907">
        <w:rPr>
          <w:rFonts w:ascii="Montserrat" w:hAnsi="Montserrat"/>
          <w:b/>
        </w:rPr>
        <w:t>Matriz de Indicadores de Resultados</w:t>
      </w:r>
    </w:p>
    <w:p w14:paraId="0F98E537" w14:textId="77777777" w:rsidR="00C410D8" w:rsidRPr="00995E21" w:rsidRDefault="00C410D8" w:rsidP="00A0215F">
      <w:pPr>
        <w:jc w:val="both"/>
        <w:rPr>
          <w:rFonts w:ascii="Montserrat" w:hAnsi="Montserrat"/>
        </w:rPr>
      </w:pPr>
    </w:p>
    <w:tbl>
      <w:tblPr>
        <w:tblW w:w="9209" w:type="dxa"/>
        <w:tblLayout w:type="fixed"/>
        <w:tblCellMar>
          <w:left w:w="70" w:type="dxa"/>
          <w:right w:w="70" w:type="dxa"/>
        </w:tblCellMar>
        <w:tblLook w:val="04A0" w:firstRow="1" w:lastRow="0" w:firstColumn="1" w:lastColumn="0" w:noHBand="0" w:noVBand="1"/>
      </w:tblPr>
      <w:tblGrid>
        <w:gridCol w:w="1128"/>
        <w:gridCol w:w="1277"/>
        <w:gridCol w:w="1133"/>
        <w:gridCol w:w="23"/>
        <w:gridCol w:w="831"/>
        <w:gridCol w:w="993"/>
        <w:gridCol w:w="850"/>
        <w:gridCol w:w="15"/>
        <w:gridCol w:w="977"/>
        <w:gridCol w:w="992"/>
        <w:gridCol w:w="990"/>
      </w:tblGrid>
      <w:tr w:rsidR="007D4D28" w:rsidRPr="007D4D28" w14:paraId="39989850" w14:textId="77777777" w:rsidTr="00327933">
        <w:trPr>
          <w:trHeight w:val="240"/>
        </w:trPr>
        <w:tc>
          <w:tcPr>
            <w:tcW w:w="9209" w:type="dxa"/>
            <w:gridSpan w:val="11"/>
            <w:tcBorders>
              <w:top w:val="single" w:sz="4" w:space="0" w:color="auto"/>
              <w:left w:val="single" w:sz="4" w:space="0" w:color="auto"/>
              <w:bottom w:val="single" w:sz="4" w:space="0" w:color="auto"/>
              <w:right w:val="single" w:sz="4" w:space="0" w:color="auto"/>
            </w:tcBorders>
            <w:shd w:val="clear" w:color="000000" w:fill="A9D08E"/>
            <w:vAlign w:val="bottom"/>
            <w:hideMark/>
          </w:tcPr>
          <w:p w14:paraId="5B23C73F" w14:textId="77777777" w:rsidR="001E1907" w:rsidRDefault="001E1907" w:rsidP="007D4D28">
            <w:pPr>
              <w:spacing w:line="240" w:lineRule="auto"/>
              <w:jc w:val="center"/>
              <w:rPr>
                <w:rFonts w:ascii="Calibri" w:eastAsia="Times New Roman" w:hAnsi="Calibri" w:cs="Calibri"/>
                <w:b/>
                <w:bCs/>
                <w:color w:val="000000"/>
                <w:sz w:val="16"/>
                <w:szCs w:val="16"/>
                <w:lang w:val="es-MX" w:eastAsia="es-MX"/>
              </w:rPr>
            </w:pPr>
          </w:p>
          <w:p w14:paraId="14DE9220"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Detalle de la Matriz</w:t>
            </w:r>
          </w:p>
        </w:tc>
      </w:tr>
      <w:tr w:rsidR="007D4D28" w:rsidRPr="007D4D28" w14:paraId="7735D244" w14:textId="77777777" w:rsidTr="00327933">
        <w:trPr>
          <w:trHeight w:val="24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801DE" w14:textId="77777777" w:rsidR="007D4D28" w:rsidRPr="007D4D28" w:rsidRDefault="007D4D28" w:rsidP="007D4D28">
            <w:pPr>
              <w:spacing w:line="240" w:lineRule="auto"/>
              <w:rPr>
                <w:rFonts w:ascii="Calibri" w:eastAsia="Times New Roman" w:hAnsi="Calibri" w:cs="Calibri"/>
                <w:color w:val="000000"/>
                <w:sz w:val="16"/>
                <w:szCs w:val="16"/>
                <w:lang w:val="es-MX" w:eastAsia="es-MX"/>
              </w:rPr>
            </w:pPr>
            <w:r w:rsidRPr="007D4D28">
              <w:rPr>
                <w:rFonts w:ascii="Calibri" w:eastAsia="Times New Roman" w:hAnsi="Calibri" w:cs="Calibri"/>
                <w:color w:val="000000"/>
                <w:sz w:val="16"/>
                <w:szCs w:val="16"/>
                <w:lang w:val="es-MX" w:eastAsia="es-MX"/>
              </w:rPr>
              <w:t>Ramo:</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0C5C17"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38 - Consejo Nacional de Ciencia y Tecnología</w:t>
            </w:r>
          </w:p>
        </w:tc>
      </w:tr>
      <w:tr w:rsidR="007D4D28" w:rsidRPr="007D4D28" w14:paraId="4719AAE1" w14:textId="77777777" w:rsidTr="00327933">
        <w:trPr>
          <w:trHeight w:val="24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07AD4" w14:textId="77777777" w:rsidR="007D4D28" w:rsidRPr="007D4D28" w:rsidRDefault="007D4D28" w:rsidP="007D4D28">
            <w:pPr>
              <w:spacing w:line="240" w:lineRule="auto"/>
              <w:rPr>
                <w:rFonts w:ascii="Calibri" w:eastAsia="Times New Roman" w:hAnsi="Calibri" w:cs="Calibri"/>
                <w:color w:val="000000"/>
                <w:sz w:val="16"/>
                <w:szCs w:val="16"/>
                <w:lang w:val="es-MX" w:eastAsia="es-MX"/>
              </w:rPr>
            </w:pPr>
            <w:r w:rsidRPr="007D4D28">
              <w:rPr>
                <w:rFonts w:ascii="Calibri" w:eastAsia="Times New Roman" w:hAnsi="Calibri" w:cs="Calibri"/>
                <w:color w:val="000000"/>
                <w:sz w:val="16"/>
                <w:szCs w:val="16"/>
                <w:lang w:val="es-MX" w:eastAsia="es-MX"/>
              </w:rPr>
              <w:t>Unidad Responsable:</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05083B"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9ZW - Centro de Investigación Científica y de Educación Superior de Ensenada, Baja California</w:t>
            </w:r>
          </w:p>
        </w:tc>
      </w:tr>
      <w:tr w:rsidR="007D4D28" w:rsidRPr="007D4D28" w14:paraId="5D2B899E" w14:textId="77777777" w:rsidTr="00327933">
        <w:trPr>
          <w:trHeight w:val="24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D65B6" w14:textId="77777777" w:rsidR="007D4D28" w:rsidRPr="007D4D28" w:rsidRDefault="007D4D28" w:rsidP="007D4D28">
            <w:pPr>
              <w:spacing w:line="240" w:lineRule="auto"/>
              <w:rPr>
                <w:rFonts w:ascii="Calibri" w:eastAsia="Times New Roman" w:hAnsi="Calibri" w:cs="Calibri"/>
                <w:color w:val="000000"/>
                <w:sz w:val="16"/>
                <w:szCs w:val="16"/>
                <w:lang w:val="es-MX" w:eastAsia="es-MX"/>
              </w:rPr>
            </w:pPr>
            <w:r w:rsidRPr="007D4D28">
              <w:rPr>
                <w:rFonts w:ascii="Calibri" w:eastAsia="Times New Roman" w:hAnsi="Calibri" w:cs="Calibri"/>
                <w:color w:val="000000"/>
                <w:sz w:val="16"/>
                <w:szCs w:val="16"/>
                <w:lang w:val="es-MX" w:eastAsia="es-MX"/>
              </w:rPr>
              <w:t>Clave y Modalidad del Pp:</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F3C725"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K - Proyectos de Inversión</w:t>
            </w:r>
          </w:p>
        </w:tc>
      </w:tr>
      <w:tr w:rsidR="007D4D28" w:rsidRPr="007D4D28" w14:paraId="52B8BCAD" w14:textId="77777777" w:rsidTr="00327933">
        <w:trPr>
          <w:trHeight w:val="24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B4E8F" w14:textId="77777777" w:rsidR="007D4D28" w:rsidRPr="007D4D28" w:rsidRDefault="007D4D28" w:rsidP="007D4D28">
            <w:pPr>
              <w:spacing w:line="240" w:lineRule="auto"/>
              <w:rPr>
                <w:rFonts w:ascii="Calibri" w:eastAsia="Times New Roman" w:hAnsi="Calibri" w:cs="Calibri"/>
                <w:color w:val="000000"/>
                <w:sz w:val="16"/>
                <w:szCs w:val="16"/>
                <w:lang w:val="es-MX" w:eastAsia="es-MX"/>
              </w:rPr>
            </w:pPr>
            <w:r w:rsidRPr="007D4D28">
              <w:rPr>
                <w:rFonts w:ascii="Calibri" w:eastAsia="Times New Roman" w:hAnsi="Calibri" w:cs="Calibri"/>
                <w:color w:val="000000"/>
                <w:sz w:val="16"/>
                <w:szCs w:val="16"/>
                <w:lang w:val="es-MX" w:eastAsia="es-MX"/>
              </w:rPr>
              <w:t>Denominación del Pp:</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11C4D3"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K-010 - Proyectos de infraestructura social de ciencia y tecnología</w:t>
            </w:r>
          </w:p>
        </w:tc>
      </w:tr>
      <w:tr w:rsidR="007D4D28" w:rsidRPr="007D4D28" w14:paraId="53985A30" w14:textId="77777777" w:rsidTr="00327933">
        <w:trPr>
          <w:trHeight w:val="240"/>
        </w:trPr>
        <w:tc>
          <w:tcPr>
            <w:tcW w:w="9209" w:type="dxa"/>
            <w:gridSpan w:val="11"/>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142B1384"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Clasificación Funcional:</w:t>
            </w:r>
          </w:p>
        </w:tc>
      </w:tr>
      <w:tr w:rsidR="007D4D28" w:rsidRPr="007D4D28" w14:paraId="62ECA171" w14:textId="77777777" w:rsidTr="00327933">
        <w:trPr>
          <w:trHeight w:val="24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B5DD" w14:textId="77777777" w:rsidR="007D4D28" w:rsidRPr="007D4D28" w:rsidRDefault="007D4D28" w:rsidP="007D4D28">
            <w:pPr>
              <w:spacing w:line="240" w:lineRule="auto"/>
              <w:rPr>
                <w:rFonts w:ascii="Calibri" w:eastAsia="Times New Roman" w:hAnsi="Calibri" w:cs="Calibri"/>
                <w:color w:val="000000"/>
                <w:sz w:val="16"/>
                <w:szCs w:val="16"/>
                <w:lang w:val="es-MX" w:eastAsia="es-MX"/>
              </w:rPr>
            </w:pPr>
            <w:r w:rsidRPr="007D4D28">
              <w:rPr>
                <w:rFonts w:ascii="Calibri" w:eastAsia="Times New Roman" w:hAnsi="Calibri" w:cs="Calibri"/>
                <w:color w:val="000000"/>
                <w:sz w:val="16"/>
                <w:szCs w:val="16"/>
                <w:lang w:val="es-MX" w:eastAsia="es-MX"/>
              </w:rPr>
              <w:t>Finalidad:</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F58B45"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3 - Desarrollo Económico</w:t>
            </w:r>
          </w:p>
        </w:tc>
      </w:tr>
      <w:tr w:rsidR="007D4D28" w:rsidRPr="007D4D28" w14:paraId="0DE97400" w14:textId="77777777" w:rsidTr="00327933">
        <w:trPr>
          <w:trHeight w:val="24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A61EA" w14:textId="77777777" w:rsidR="007D4D28" w:rsidRPr="007D4D28" w:rsidRDefault="007D4D28" w:rsidP="007D4D28">
            <w:pPr>
              <w:spacing w:line="240" w:lineRule="auto"/>
              <w:rPr>
                <w:rFonts w:ascii="Calibri" w:eastAsia="Times New Roman" w:hAnsi="Calibri" w:cs="Calibri"/>
                <w:color w:val="000000"/>
                <w:sz w:val="16"/>
                <w:szCs w:val="16"/>
                <w:lang w:val="es-MX" w:eastAsia="es-MX"/>
              </w:rPr>
            </w:pPr>
            <w:r w:rsidRPr="007D4D28">
              <w:rPr>
                <w:rFonts w:ascii="Calibri" w:eastAsia="Times New Roman" w:hAnsi="Calibri" w:cs="Calibri"/>
                <w:color w:val="000000"/>
                <w:sz w:val="16"/>
                <w:szCs w:val="16"/>
                <w:lang w:val="es-MX" w:eastAsia="es-MX"/>
              </w:rPr>
              <w:t>Función:</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8B1D21"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8 - Ciencia, Tecnología e Innovación</w:t>
            </w:r>
          </w:p>
        </w:tc>
      </w:tr>
      <w:tr w:rsidR="007D4D28" w:rsidRPr="007D4D28" w14:paraId="1CBFD818" w14:textId="77777777" w:rsidTr="00327933">
        <w:trPr>
          <w:trHeight w:val="24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3E4E3" w14:textId="77777777" w:rsidR="007D4D28" w:rsidRPr="007D4D28" w:rsidRDefault="007D4D28" w:rsidP="007D4D28">
            <w:pPr>
              <w:spacing w:line="240" w:lineRule="auto"/>
              <w:rPr>
                <w:rFonts w:ascii="Calibri" w:eastAsia="Times New Roman" w:hAnsi="Calibri" w:cs="Calibri"/>
                <w:color w:val="000000"/>
                <w:sz w:val="16"/>
                <w:szCs w:val="16"/>
                <w:lang w:val="es-MX" w:eastAsia="es-MX"/>
              </w:rPr>
            </w:pPr>
            <w:r w:rsidRPr="007D4D28">
              <w:rPr>
                <w:rFonts w:ascii="Calibri" w:eastAsia="Times New Roman" w:hAnsi="Calibri" w:cs="Calibri"/>
                <w:color w:val="000000"/>
                <w:sz w:val="16"/>
                <w:szCs w:val="16"/>
                <w:lang w:val="es-MX" w:eastAsia="es-MX"/>
              </w:rPr>
              <w:t>Subfunción:</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40BDD8"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1 - Investigación Científica</w:t>
            </w:r>
          </w:p>
        </w:tc>
      </w:tr>
      <w:tr w:rsidR="007D4D28" w:rsidRPr="007D4D28" w14:paraId="2064D135" w14:textId="77777777" w:rsidTr="00327933">
        <w:trPr>
          <w:trHeight w:val="24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1D548" w14:textId="77777777" w:rsidR="007D4D28" w:rsidRPr="007D4D28" w:rsidRDefault="007D4D28" w:rsidP="007D4D28">
            <w:pPr>
              <w:spacing w:line="240" w:lineRule="auto"/>
              <w:rPr>
                <w:rFonts w:ascii="Calibri" w:eastAsia="Times New Roman" w:hAnsi="Calibri" w:cs="Calibri"/>
                <w:color w:val="000000"/>
                <w:sz w:val="16"/>
                <w:szCs w:val="16"/>
                <w:lang w:val="es-MX" w:eastAsia="es-MX"/>
              </w:rPr>
            </w:pPr>
            <w:r w:rsidRPr="007D4D28">
              <w:rPr>
                <w:rFonts w:ascii="Calibri" w:eastAsia="Times New Roman" w:hAnsi="Calibri" w:cs="Calibri"/>
                <w:color w:val="000000"/>
                <w:sz w:val="16"/>
                <w:szCs w:val="16"/>
                <w:lang w:val="es-MX" w:eastAsia="es-MX"/>
              </w:rPr>
              <w:t>Actividad Institucional:</w:t>
            </w:r>
          </w:p>
        </w:tc>
        <w:tc>
          <w:tcPr>
            <w:tcW w:w="68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EFE65A"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3 - Generación de conocimiento científico para el bienestar de la población y difusión de sus resultados</w:t>
            </w:r>
          </w:p>
        </w:tc>
      </w:tr>
      <w:tr w:rsidR="007D4D28" w:rsidRPr="007D4D28" w14:paraId="4E0569A6" w14:textId="77777777" w:rsidTr="00327933">
        <w:trPr>
          <w:trHeight w:val="240"/>
        </w:trPr>
        <w:tc>
          <w:tcPr>
            <w:tcW w:w="9209" w:type="dxa"/>
            <w:gridSpan w:val="11"/>
            <w:tcBorders>
              <w:top w:val="single" w:sz="4" w:space="0" w:color="auto"/>
              <w:left w:val="single" w:sz="4" w:space="0" w:color="auto"/>
              <w:bottom w:val="single" w:sz="4" w:space="0" w:color="auto"/>
              <w:right w:val="single" w:sz="4" w:space="0" w:color="auto"/>
            </w:tcBorders>
            <w:shd w:val="clear" w:color="000000" w:fill="2F75B5"/>
            <w:vAlign w:val="bottom"/>
            <w:hideMark/>
          </w:tcPr>
          <w:p w14:paraId="56BA8ECE"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 xml:space="preserve">Fin </w:t>
            </w:r>
          </w:p>
        </w:tc>
      </w:tr>
      <w:tr w:rsidR="007D4D28" w:rsidRPr="007D4D28" w14:paraId="2BA001C7" w14:textId="77777777" w:rsidTr="00327933">
        <w:trPr>
          <w:trHeight w:val="240"/>
        </w:trPr>
        <w:tc>
          <w:tcPr>
            <w:tcW w:w="3561" w:type="dxa"/>
            <w:gridSpan w:val="4"/>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0B2E5F6"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Objetivo</w:t>
            </w:r>
          </w:p>
        </w:tc>
        <w:tc>
          <w:tcPr>
            <w:tcW w:w="2689"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2A2CF459"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Orden</w:t>
            </w:r>
          </w:p>
        </w:tc>
        <w:tc>
          <w:tcPr>
            <w:tcW w:w="2959" w:type="dxa"/>
            <w:gridSpan w:val="3"/>
            <w:tcBorders>
              <w:top w:val="single" w:sz="4" w:space="0" w:color="auto"/>
              <w:left w:val="nil"/>
              <w:bottom w:val="single" w:sz="4" w:space="0" w:color="auto"/>
              <w:right w:val="single" w:sz="4" w:space="0" w:color="auto"/>
            </w:tcBorders>
            <w:shd w:val="clear" w:color="000000" w:fill="9BC2E6"/>
            <w:noWrap/>
            <w:vAlign w:val="bottom"/>
            <w:hideMark/>
          </w:tcPr>
          <w:p w14:paraId="19A6B5FA"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Supuestos</w:t>
            </w:r>
          </w:p>
        </w:tc>
      </w:tr>
      <w:tr w:rsidR="007D4D28" w:rsidRPr="007D4D28" w14:paraId="098B5E72" w14:textId="77777777" w:rsidTr="00327933">
        <w:trPr>
          <w:trHeight w:val="671"/>
        </w:trPr>
        <w:tc>
          <w:tcPr>
            <w:tcW w:w="356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470ED7C"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Contribuir al desarrollo económico incluyente mediante la mejora o ampliación de la infraestructura física de los Centros Públicos de Investigación CONACYT.</w:t>
            </w:r>
          </w:p>
        </w:tc>
        <w:tc>
          <w:tcPr>
            <w:tcW w:w="2689" w:type="dxa"/>
            <w:gridSpan w:val="4"/>
            <w:tcBorders>
              <w:top w:val="single" w:sz="4" w:space="0" w:color="000000"/>
              <w:left w:val="nil"/>
              <w:bottom w:val="single" w:sz="4" w:space="0" w:color="000000"/>
              <w:right w:val="single" w:sz="4" w:space="0" w:color="000000"/>
            </w:tcBorders>
            <w:shd w:val="clear" w:color="auto" w:fill="auto"/>
            <w:noWrap/>
            <w:hideMark/>
          </w:tcPr>
          <w:p w14:paraId="6B537EBE" w14:textId="77777777" w:rsidR="007D4D28" w:rsidRPr="007D4D28" w:rsidRDefault="007D4D28" w:rsidP="007D4D28">
            <w:pPr>
              <w:spacing w:line="240" w:lineRule="auto"/>
              <w:jc w:val="center"/>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1</w:t>
            </w:r>
          </w:p>
        </w:tc>
        <w:tc>
          <w:tcPr>
            <w:tcW w:w="2959" w:type="dxa"/>
            <w:gridSpan w:val="3"/>
            <w:tcBorders>
              <w:top w:val="single" w:sz="4" w:space="0" w:color="000000"/>
              <w:left w:val="nil"/>
              <w:bottom w:val="single" w:sz="4" w:space="0" w:color="000000"/>
              <w:right w:val="single" w:sz="4" w:space="0" w:color="000000"/>
            </w:tcBorders>
            <w:shd w:val="clear" w:color="auto" w:fill="auto"/>
            <w:hideMark/>
          </w:tcPr>
          <w:p w14:paraId="7D3230E9"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El gasto en ciencia y tecnología crece de manera constante y sostenida.</w:t>
            </w:r>
          </w:p>
        </w:tc>
      </w:tr>
      <w:tr w:rsidR="007D4D28" w:rsidRPr="007D4D28" w14:paraId="21F4A605" w14:textId="77777777" w:rsidTr="00327933">
        <w:trPr>
          <w:trHeight w:val="480"/>
        </w:trPr>
        <w:tc>
          <w:tcPr>
            <w:tcW w:w="1128" w:type="dxa"/>
            <w:tcBorders>
              <w:top w:val="nil"/>
              <w:left w:val="single" w:sz="4" w:space="0" w:color="auto"/>
              <w:bottom w:val="single" w:sz="4" w:space="0" w:color="auto"/>
              <w:right w:val="single" w:sz="4" w:space="0" w:color="auto"/>
            </w:tcBorders>
            <w:shd w:val="clear" w:color="000000" w:fill="FFE699"/>
            <w:vAlign w:val="bottom"/>
            <w:hideMark/>
          </w:tcPr>
          <w:p w14:paraId="42B3025F"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Indicador</w:t>
            </w:r>
          </w:p>
        </w:tc>
        <w:tc>
          <w:tcPr>
            <w:tcW w:w="1277" w:type="dxa"/>
            <w:tcBorders>
              <w:top w:val="nil"/>
              <w:left w:val="nil"/>
              <w:bottom w:val="single" w:sz="4" w:space="0" w:color="auto"/>
              <w:right w:val="single" w:sz="4" w:space="0" w:color="auto"/>
            </w:tcBorders>
            <w:shd w:val="clear" w:color="000000" w:fill="FFE699"/>
            <w:vAlign w:val="bottom"/>
            <w:hideMark/>
          </w:tcPr>
          <w:p w14:paraId="686ED0E0"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Definición</w:t>
            </w:r>
          </w:p>
        </w:tc>
        <w:tc>
          <w:tcPr>
            <w:tcW w:w="1133" w:type="dxa"/>
            <w:tcBorders>
              <w:top w:val="nil"/>
              <w:left w:val="nil"/>
              <w:bottom w:val="single" w:sz="4" w:space="0" w:color="auto"/>
              <w:right w:val="single" w:sz="4" w:space="0" w:color="auto"/>
            </w:tcBorders>
            <w:shd w:val="clear" w:color="000000" w:fill="FFE699"/>
            <w:vAlign w:val="bottom"/>
            <w:hideMark/>
          </w:tcPr>
          <w:p w14:paraId="7E4FFD75"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Método de Calculo</w:t>
            </w:r>
          </w:p>
        </w:tc>
        <w:tc>
          <w:tcPr>
            <w:tcW w:w="854" w:type="dxa"/>
            <w:gridSpan w:val="2"/>
            <w:tcBorders>
              <w:top w:val="nil"/>
              <w:left w:val="nil"/>
              <w:bottom w:val="single" w:sz="4" w:space="0" w:color="auto"/>
              <w:right w:val="single" w:sz="4" w:space="0" w:color="auto"/>
            </w:tcBorders>
            <w:shd w:val="clear" w:color="000000" w:fill="FFE699"/>
            <w:vAlign w:val="bottom"/>
            <w:hideMark/>
          </w:tcPr>
          <w:p w14:paraId="5DBB7AC5"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Valor de la Meta</w:t>
            </w:r>
          </w:p>
        </w:tc>
        <w:tc>
          <w:tcPr>
            <w:tcW w:w="993" w:type="dxa"/>
            <w:tcBorders>
              <w:top w:val="nil"/>
              <w:left w:val="nil"/>
              <w:bottom w:val="single" w:sz="4" w:space="0" w:color="auto"/>
              <w:right w:val="single" w:sz="4" w:space="0" w:color="auto"/>
            </w:tcBorders>
            <w:shd w:val="clear" w:color="000000" w:fill="FFE699"/>
            <w:vAlign w:val="bottom"/>
            <w:hideMark/>
          </w:tcPr>
          <w:p w14:paraId="7C61CEC6"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Unidad de Medida</w:t>
            </w:r>
          </w:p>
        </w:tc>
        <w:tc>
          <w:tcPr>
            <w:tcW w:w="850" w:type="dxa"/>
            <w:tcBorders>
              <w:top w:val="nil"/>
              <w:left w:val="nil"/>
              <w:bottom w:val="single" w:sz="4" w:space="0" w:color="auto"/>
              <w:right w:val="single" w:sz="4" w:space="0" w:color="auto"/>
            </w:tcBorders>
            <w:shd w:val="clear" w:color="000000" w:fill="FFE699"/>
            <w:vAlign w:val="bottom"/>
            <w:hideMark/>
          </w:tcPr>
          <w:p w14:paraId="4F4681C2"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Indicador</w:t>
            </w:r>
          </w:p>
        </w:tc>
        <w:tc>
          <w:tcPr>
            <w:tcW w:w="992" w:type="dxa"/>
            <w:gridSpan w:val="2"/>
            <w:tcBorders>
              <w:top w:val="nil"/>
              <w:left w:val="nil"/>
              <w:bottom w:val="single" w:sz="4" w:space="0" w:color="auto"/>
              <w:right w:val="single" w:sz="4" w:space="0" w:color="auto"/>
            </w:tcBorders>
            <w:shd w:val="clear" w:color="000000" w:fill="FFE699"/>
            <w:vAlign w:val="bottom"/>
            <w:hideMark/>
          </w:tcPr>
          <w:p w14:paraId="5EECC4D1"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Dimensión del Indicador</w:t>
            </w:r>
          </w:p>
        </w:tc>
        <w:tc>
          <w:tcPr>
            <w:tcW w:w="992" w:type="dxa"/>
            <w:tcBorders>
              <w:top w:val="nil"/>
              <w:left w:val="nil"/>
              <w:bottom w:val="single" w:sz="4" w:space="0" w:color="auto"/>
              <w:right w:val="single" w:sz="4" w:space="0" w:color="auto"/>
            </w:tcBorders>
            <w:shd w:val="clear" w:color="000000" w:fill="FFE699"/>
            <w:vAlign w:val="bottom"/>
            <w:hideMark/>
          </w:tcPr>
          <w:p w14:paraId="3C4781DC"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Frecuencia de Medición</w:t>
            </w:r>
          </w:p>
        </w:tc>
        <w:tc>
          <w:tcPr>
            <w:tcW w:w="990" w:type="dxa"/>
            <w:tcBorders>
              <w:top w:val="nil"/>
              <w:left w:val="nil"/>
              <w:bottom w:val="single" w:sz="4" w:space="0" w:color="auto"/>
              <w:right w:val="single" w:sz="4" w:space="0" w:color="auto"/>
            </w:tcBorders>
            <w:shd w:val="clear" w:color="000000" w:fill="FFE699"/>
            <w:vAlign w:val="bottom"/>
            <w:hideMark/>
          </w:tcPr>
          <w:p w14:paraId="1E4D9909"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Medios de Verificación</w:t>
            </w:r>
          </w:p>
        </w:tc>
      </w:tr>
      <w:tr w:rsidR="007D4D28" w:rsidRPr="007D4D28" w14:paraId="346E09CD" w14:textId="77777777" w:rsidTr="00327933">
        <w:trPr>
          <w:trHeight w:val="3420"/>
        </w:trPr>
        <w:tc>
          <w:tcPr>
            <w:tcW w:w="1128" w:type="dxa"/>
            <w:tcBorders>
              <w:top w:val="single" w:sz="4" w:space="0" w:color="000000"/>
              <w:left w:val="single" w:sz="4" w:space="0" w:color="000000"/>
              <w:bottom w:val="single" w:sz="4" w:space="0" w:color="000000"/>
              <w:right w:val="single" w:sz="4" w:space="0" w:color="000000"/>
            </w:tcBorders>
            <w:shd w:val="clear" w:color="000000" w:fill="FFFFFF"/>
            <w:hideMark/>
          </w:tcPr>
          <w:p w14:paraId="4191C6B0"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Gasto en Investigación Científica y Desarrollo Experimental (GIDE) ejecutado por la Instituciones de Educación Superior (IES) respecto al Producto Interno Bruto (PIB)</w:t>
            </w:r>
          </w:p>
        </w:tc>
        <w:tc>
          <w:tcPr>
            <w:tcW w:w="1277" w:type="dxa"/>
            <w:tcBorders>
              <w:top w:val="single" w:sz="4" w:space="0" w:color="000000"/>
              <w:left w:val="nil"/>
              <w:bottom w:val="single" w:sz="4" w:space="0" w:color="000000"/>
              <w:right w:val="single" w:sz="4" w:space="0" w:color="000000"/>
            </w:tcBorders>
            <w:shd w:val="clear" w:color="000000" w:fill="FFFFFF"/>
            <w:hideMark/>
          </w:tcPr>
          <w:p w14:paraId="1080229C"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 xml:space="preserve">Este indicador mide el esfuerzo realizado en investigación científica y desarrollo experimental, mediante el fomento y la ejecución de esta actividad en las instituciones de educación superior (IES) del país, propiciando un efecto multiplicador por las dimensiones de la población escolar de las IES, que representa a las instancias más relevantes del país en la investigación nacional. Este indicador tiene una estrecha vinculación con el compromiso del Gobierno Federal y que se establece con toda precisión en el PND, de alcanzar para el 2018, una inversión del uno por ciento del PIB </w:t>
            </w:r>
            <w:r w:rsidRPr="007D4D28">
              <w:rPr>
                <w:rFonts w:ascii="Tahoma" w:eastAsia="Calibri" w:hAnsi="Tahoma" w:cs="Tahoma"/>
                <w:color w:val="000000"/>
                <w:sz w:val="14"/>
                <w:szCs w:val="14"/>
                <w:lang w:val="es-MX" w:eastAsia="en-US"/>
              </w:rPr>
              <w:lastRenderedPageBreak/>
              <w:t>en investigación científica y tecnológica, donde las IES tienen una participación muy significativa. Está relacionado con la Estrategia 2, del objetivo 6</w:t>
            </w:r>
          </w:p>
        </w:tc>
        <w:tc>
          <w:tcPr>
            <w:tcW w:w="1133" w:type="dxa"/>
            <w:tcBorders>
              <w:top w:val="single" w:sz="4" w:space="0" w:color="000000"/>
              <w:left w:val="nil"/>
              <w:bottom w:val="single" w:sz="4" w:space="0" w:color="000000"/>
              <w:right w:val="single" w:sz="4" w:space="0" w:color="000000"/>
            </w:tcBorders>
            <w:shd w:val="clear" w:color="000000" w:fill="FFFFFF"/>
            <w:hideMark/>
          </w:tcPr>
          <w:p w14:paraId="1EBC77E4"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lastRenderedPageBreak/>
              <w:t>El indicador es una relación expresada como porcentaje. Fórmula de cálculo: IIIES=GIDEIES/PIB x100, donde: IIIES: Índice de inversión en investigación en instituciones de educación superior GIDEIES: Gasto en investigación y desarrollo experimental ejecutado por las IES en el año de referencia. PIB: Producto Interno Bruto en el año de referencia</w:t>
            </w:r>
          </w:p>
        </w:tc>
        <w:tc>
          <w:tcPr>
            <w:tcW w:w="854" w:type="dxa"/>
            <w:gridSpan w:val="2"/>
            <w:tcBorders>
              <w:top w:val="single" w:sz="4" w:space="0" w:color="000000"/>
              <w:left w:val="nil"/>
              <w:bottom w:val="single" w:sz="4" w:space="0" w:color="000000"/>
              <w:right w:val="single" w:sz="4" w:space="0" w:color="000000"/>
            </w:tcBorders>
            <w:shd w:val="clear" w:color="000000" w:fill="FFFFFF"/>
            <w:hideMark/>
          </w:tcPr>
          <w:p w14:paraId="3F5028AA"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Absoluto</w:t>
            </w:r>
          </w:p>
        </w:tc>
        <w:tc>
          <w:tcPr>
            <w:tcW w:w="993" w:type="dxa"/>
            <w:tcBorders>
              <w:top w:val="single" w:sz="4" w:space="0" w:color="000000"/>
              <w:left w:val="nil"/>
              <w:bottom w:val="single" w:sz="4" w:space="0" w:color="000000"/>
              <w:right w:val="single" w:sz="4" w:space="0" w:color="000000"/>
            </w:tcBorders>
            <w:shd w:val="clear" w:color="000000" w:fill="FFFFFF"/>
            <w:hideMark/>
          </w:tcPr>
          <w:p w14:paraId="0134DC80"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 </w:t>
            </w:r>
          </w:p>
        </w:tc>
        <w:tc>
          <w:tcPr>
            <w:tcW w:w="850" w:type="dxa"/>
            <w:tcBorders>
              <w:top w:val="single" w:sz="4" w:space="0" w:color="000000"/>
              <w:left w:val="nil"/>
              <w:bottom w:val="single" w:sz="4" w:space="0" w:color="000000"/>
              <w:right w:val="single" w:sz="4" w:space="0" w:color="000000"/>
            </w:tcBorders>
            <w:shd w:val="clear" w:color="000000" w:fill="FFFFFF"/>
            <w:hideMark/>
          </w:tcPr>
          <w:p w14:paraId="63FBCCB3"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Gestión</w:t>
            </w:r>
          </w:p>
        </w:tc>
        <w:tc>
          <w:tcPr>
            <w:tcW w:w="992" w:type="dxa"/>
            <w:gridSpan w:val="2"/>
            <w:tcBorders>
              <w:top w:val="single" w:sz="4" w:space="0" w:color="000000"/>
              <w:left w:val="nil"/>
              <w:bottom w:val="single" w:sz="4" w:space="0" w:color="000000"/>
              <w:right w:val="single" w:sz="4" w:space="0" w:color="000000"/>
            </w:tcBorders>
            <w:shd w:val="clear" w:color="000000" w:fill="FFFFFF"/>
            <w:hideMark/>
          </w:tcPr>
          <w:p w14:paraId="4DE8E3B1"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Eficacia</w:t>
            </w:r>
          </w:p>
        </w:tc>
        <w:tc>
          <w:tcPr>
            <w:tcW w:w="992" w:type="dxa"/>
            <w:tcBorders>
              <w:top w:val="single" w:sz="4" w:space="0" w:color="000000"/>
              <w:left w:val="nil"/>
              <w:bottom w:val="single" w:sz="4" w:space="0" w:color="000000"/>
              <w:right w:val="single" w:sz="4" w:space="0" w:color="000000"/>
            </w:tcBorders>
            <w:shd w:val="clear" w:color="000000" w:fill="FFFFFF"/>
            <w:hideMark/>
          </w:tcPr>
          <w:p w14:paraId="7A73DB7B"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Anual</w:t>
            </w:r>
          </w:p>
        </w:tc>
        <w:tc>
          <w:tcPr>
            <w:tcW w:w="990" w:type="dxa"/>
            <w:tcBorders>
              <w:top w:val="single" w:sz="4" w:space="0" w:color="000000"/>
              <w:left w:val="nil"/>
              <w:bottom w:val="single" w:sz="4" w:space="0" w:color="000000"/>
              <w:right w:val="single" w:sz="4" w:space="0" w:color="000000"/>
            </w:tcBorders>
            <w:shd w:val="clear" w:color="000000" w:fill="FFFFFF"/>
            <w:hideMark/>
          </w:tcPr>
          <w:p w14:paraId="49B80A40"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 </w:t>
            </w:r>
          </w:p>
        </w:tc>
      </w:tr>
      <w:tr w:rsidR="007D4D28" w:rsidRPr="007D4D28" w14:paraId="0B673A7E" w14:textId="77777777" w:rsidTr="00327933">
        <w:trPr>
          <w:trHeight w:val="240"/>
        </w:trPr>
        <w:tc>
          <w:tcPr>
            <w:tcW w:w="9209" w:type="dxa"/>
            <w:gridSpan w:val="11"/>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7C7ABB0F"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Propósito</w:t>
            </w:r>
          </w:p>
        </w:tc>
      </w:tr>
      <w:tr w:rsidR="007D4D28" w:rsidRPr="007D4D28" w14:paraId="5E47D28A" w14:textId="77777777" w:rsidTr="00327933">
        <w:trPr>
          <w:trHeight w:val="240"/>
        </w:trPr>
        <w:tc>
          <w:tcPr>
            <w:tcW w:w="3561" w:type="dxa"/>
            <w:gridSpan w:val="4"/>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23BB9FC"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Objetivo</w:t>
            </w:r>
          </w:p>
        </w:tc>
        <w:tc>
          <w:tcPr>
            <w:tcW w:w="2689"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185AB398"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Orden</w:t>
            </w:r>
          </w:p>
        </w:tc>
        <w:tc>
          <w:tcPr>
            <w:tcW w:w="2959" w:type="dxa"/>
            <w:gridSpan w:val="3"/>
            <w:tcBorders>
              <w:top w:val="single" w:sz="4" w:space="0" w:color="auto"/>
              <w:left w:val="nil"/>
              <w:bottom w:val="single" w:sz="4" w:space="0" w:color="auto"/>
              <w:right w:val="single" w:sz="4" w:space="0" w:color="auto"/>
            </w:tcBorders>
            <w:shd w:val="clear" w:color="000000" w:fill="9BC2E6"/>
            <w:noWrap/>
            <w:vAlign w:val="bottom"/>
            <w:hideMark/>
          </w:tcPr>
          <w:p w14:paraId="6AA886CA"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Supuestos</w:t>
            </w:r>
          </w:p>
        </w:tc>
      </w:tr>
      <w:tr w:rsidR="007D4D28" w:rsidRPr="007D4D28" w14:paraId="6EC0846E" w14:textId="77777777" w:rsidTr="00327933">
        <w:trPr>
          <w:trHeight w:val="735"/>
        </w:trPr>
        <w:tc>
          <w:tcPr>
            <w:tcW w:w="356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464EC33"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El Sistema Nacional de Ciencia, Tecnología e Innovación incrementa su capacidad de generar servicios públicos para atender las demandas de las personas físicas y morales en materia de ciencia y tecnología.</w:t>
            </w:r>
          </w:p>
        </w:tc>
        <w:tc>
          <w:tcPr>
            <w:tcW w:w="2689" w:type="dxa"/>
            <w:gridSpan w:val="4"/>
            <w:tcBorders>
              <w:top w:val="single" w:sz="4" w:space="0" w:color="000000"/>
              <w:left w:val="nil"/>
              <w:bottom w:val="single" w:sz="4" w:space="0" w:color="000000"/>
              <w:right w:val="single" w:sz="4" w:space="0" w:color="000000"/>
            </w:tcBorders>
            <w:shd w:val="clear" w:color="auto" w:fill="auto"/>
            <w:noWrap/>
            <w:hideMark/>
          </w:tcPr>
          <w:p w14:paraId="2EC621DE" w14:textId="77777777" w:rsidR="007D4D28" w:rsidRPr="007D4D28" w:rsidRDefault="007D4D28" w:rsidP="007D4D28">
            <w:pPr>
              <w:spacing w:line="240" w:lineRule="auto"/>
              <w:jc w:val="center"/>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1</w:t>
            </w:r>
          </w:p>
        </w:tc>
        <w:tc>
          <w:tcPr>
            <w:tcW w:w="2959" w:type="dxa"/>
            <w:gridSpan w:val="3"/>
            <w:tcBorders>
              <w:top w:val="single" w:sz="4" w:space="0" w:color="000000"/>
              <w:left w:val="nil"/>
              <w:bottom w:val="single" w:sz="4" w:space="0" w:color="000000"/>
              <w:right w:val="single" w:sz="4" w:space="0" w:color="000000"/>
            </w:tcBorders>
            <w:shd w:val="clear" w:color="auto" w:fill="auto"/>
            <w:hideMark/>
          </w:tcPr>
          <w:p w14:paraId="020E041D"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Los Centros Públicos de Investigación desarrollan sus actividades sustantivas y de apoyo administrativo de manera normal y eficiente.</w:t>
            </w:r>
          </w:p>
        </w:tc>
      </w:tr>
      <w:tr w:rsidR="007D4D28" w:rsidRPr="007D4D28" w14:paraId="6A229C3B" w14:textId="77777777" w:rsidTr="00327933">
        <w:trPr>
          <w:trHeight w:val="480"/>
        </w:trPr>
        <w:tc>
          <w:tcPr>
            <w:tcW w:w="1128" w:type="dxa"/>
            <w:tcBorders>
              <w:top w:val="nil"/>
              <w:left w:val="single" w:sz="4" w:space="0" w:color="auto"/>
              <w:bottom w:val="single" w:sz="4" w:space="0" w:color="auto"/>
              <w:right w:val="single" w:sz="4" w:space="0" w:color="auto"/>
            </w:tcBorders>
            <w:shd w:val="clear" w:color="000000" w:fill="FFE699"/>
            <w:vAlign w:val="bottom"/>
            <w:hideMark/>
          </w:tcPr>
          <w:p w14:paraId="6AA55D22"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Indicador</w:t>
            </w:r>
          </w:p>
        </w:tc>
        <w:tc>
          <w:tcPr>
            <w:tcW w:w="1277" w:type="dxa"/>
            <w:tcBorders>
              <w:top w:val="nil"/>
              <w:left w:val="nil"/>
              <w:bottom w:val="single" w:sz="4" w:space="0" w:color="auto"/>
              <w:right w:val="single" w:sz="4" w:space="0" w:color="auto"/>
            </w:tcBorders>
            <w:shd w:val="clear" w:color="000000" w:fill="FFE699"/>
            <w:vAlign w:val="bottom"/>
            <w:hideMark/>
          </w:tcPr>
          <w:p w14:paraId="64F2C4C8"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Definición</w:t>
            </w:r>
          </w:p>
        </w:tc>
        <w:tc>
          <w:tcPr>
            <w:tcW w:w="1133" w:type="dxa"/>
            <w:tcBorders>
              <w:top w:val="nil"/>
              <w:left w:val="nil"/>
              <w:bottom w:val="single" w:sz="4" w:space="0" w:color="auto"/>
              <w:right w:val="single" w:sz="4" w:space="0" w:color="auto"/>
            </w:tcBorders>
            <w:shd w:val="clear" w:color="000000" w:fill="FFE699"/>
            <w:vAlign w:val="bottom"/>
            <w:hideMark/>
          </w:tcPr>
          <w:p w14:paraId="507407EB"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Método de Calculo</w:t>
            </w:r>
          </w:p>
        </w:tc>
        <w:tc>
          <w:tcPr>
            <w:tcW w:w="854" w:type="dxa"/>
            <w:gridSpan w:val="2"/>
            <w:tcBorders>
              <w:top w:val="nil"/>
              <w:left w:val="nil"/>
              <w:bottom w:val="single" w:sz="4" w:space="0" w:color="auto"/>
              <w:right w:val="single" w:sz="4" w:space="0" w:color="auto"/>
            </w:tcBorders>
            <w:shd w:val="clear" w:color="000000" w:fill="FFE699"/>
            <w:vAlign w:val="bottom"/>
            <w:hideMark/>
          </w:tcPr>
          <w:p w14:paraId="0E60A55B"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Valor de la Meta</w:t>
            </w:r>
          </w:p>
        </w:tc>
        <w:tc>
          <w:tcPr>
            <w:tcW w:w="993" w:type="dxa"/>
            <w:tcBorders>
              <w:top w:val="nil"/>
              <w:left w:val="nil"/>
              <w:bottom w:val="single" w:sz="4" w:space="0" w:color="auto"/>
              <w:right w:val="single" w:sz="4" w:space="0" w:color="auto"/>
            </w:tcBorders>
            <w:shd w:val="clear" w:color="000000" w:fill="FFE699"/>
            <w:vAlign w:val="bottom"/>
            <w:hideMark/>
          </w:tcPr>
          <w:p w14:paraId="2CB44583"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Unidad de Medida</w:t>
            </w:r>
          </w:p>
        </w:tc>
        <w:tc>
          <w:tcPr>
            <w:tcW w:w="850" w:type="dxa"/>
            <w:tcBorders>
              <w:top w:val="nil"/>
              <w:left w:val="nil"/>
              <w:bottom w:val="single" w:sz="4" w:space="0" w:color="auto"/>
              <w:right w:val="single" w:sz="4" w:space="0" w:color="auto"/>
            </w:tcBorders>
            <w:shd w:val="clear" w:color="000000" w:fill="FFE699"/>
            <w:vAlign w:val="bottom"/>
            <w:hideMark/>
          </w:tcPr>
          <w:p w14:paraId="1ADB87F0"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Indicador</w:t>
            </w:r>
          </w:p>
        </w:tc>
        <w:tc>
          <w:tcPr>
            <w:tcW w:w="992" w:type="dxa"/>
            <w:gridSpan w:val="2"/>
            <w:tcBorders>
              <w:top w:val="nil"/>
              <w:left w:val="nil"/>
              <w:bottom w:val="single" w:sz="4" w:space="0" w:color="auto"/>
              <w:right w:val="single" w:sz="4" w:space="0" w:color="auto"/>
            </w:tcBorders>
            <w:shd w:val="clear" w:color="000000" w:fill="FFE699"/>
            <w:vAlign w:val="bottom"/>
            <w:hideMark/>
          </w:tcPr>
          <w:p w14:paraId="72FAB164"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Dimensión del Indicador</w:t>
            </w:r>
          </w:p>
        </w:tc>
        <w:tc>
          <w:tcPr>
            <w:tcW w:w="992" w:type="dxa"/>
            <w:tcBorders>
              <w:top w:val="nil"/>
              <w:left w:val="nil"/>
              <w:bottom w:val="single" w:sz="4" w:space="0" w:color="auto"/>
              <w:right w:val="single" w:sz="4" w:space="0" w:color="auto"/>
            </w:tcBorders>
            <w:shd w:val="clear" w:color="000000" w:fill="FFE699"/>
            <w:vAlign w:val="bottom"/>
            <w:hideMark/>
          </w:tcPr>
          <w:p w14:paraId="167433CE"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Frecuencia de Medición</w:t>
            </w:r>
          </w:p>
        </w:tc>
        <w:tc>
          <w:tcPr>
            <w:tcW w:w="990" w:type="dxa"/>
            <w:tcBorders>
              <w:top w:val="nil"/>
              <w:left w:val="nil"/>
              <w:bottom w:val="single" w:sz="4" w:space="0" w:color="auto"/>
              <w:right w:val="single" w:sz="4" w:space="0" w:color="auto"/>
            </w:tcBorders>
            <w:shd w:val="clear" w:color="000000" w:fill="FFE699"/>
            <w:vAlign w:val="bottom"/>
            <w:hideMark/>
          </w:tcPr>
          <w:p w14:paraId="02F41DA9"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Medios de Verificación</w:t>
            </w:r>
          </w:p>
        </w:tc>
      </w:tr>
      <w:tr w:rsidR="007D4D28" w:rsidRPr="007D4D28" w14:paraId="0448EC41" w14:textId="77777777" w:rsidTr="00327933">
        <w:trPr>
          <w:trHeight w:val="3840"/>
        </w:trPr>
        <w:tc>
          <w:tcPr>
            <w:tcW w:w="1128" w:type="dxa"/>
            <w:tcBorders>
              <w:top w:val="single" w:sz="4" w:space="0" w:color="000000"/>
              <w:left w:val="single" w:sz="4" w:space="0" w:color="000000"/>
              <w:bottom w:val="single" w:sz="4" w:space="0" w:color="000000"/>
              <w:right w:val="single" w:sz="4" w:space="0" w:color="000000"/>
            </w:tcBorders>
            <w:shd w:val="clear" w:color="000000" w:fill="FFFFFF"/>
            <w:hideMark/>
          </w:tcPr>
          <w:p w14:paraId="4CD07A59"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Variación del Pilar de Innovación del Índice de Competitividad Global del FEM</w:t>
            </w:r>
          </w:p>
        </w:tc>
        <w:tc>
          <w:tcPr>
            <w:tcW w:w="1277" w:type="dxa"/>
            <w:tcBorders>
              <w:top w:val="single" w:sz="4" w:space="0" w:color="000000"/>
              <w:left w:val="nil"/>
              <w:bottom w:val="single" w:sz="4" w:space="0" w:color="000000"/>
              <w:right w:val="single" w:sz="4" w:space="0" w:color="000000"/>
            </w:tcBorders>
            <w:shd w:val="clear" w:color="000000" w:fill="FFFFFF"/>
            <w:hideMark/>
          </w:tcPr>
          <w:p w14:paraId="74F27CEC"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Mide la variación de la puntuación que recibe México en el pilar de innovación del Índice de Competitividad Global del Foro Económico Mundial (FEM)</w:t>
            </w:r>
          </w:p>
        </w:tc>
        <w:tc>
          <w:tcPr>
            <w:tcW w:w="1133" w:type="dxa"/>
            <w:tcBorders>
              <w:top w:val="single" w:sz="4" w:space="0" w:color="000000"/>
              <w:left w:val="nil"/>
              <w:bottom w:val="single" w:sz="4" w:space="0" w:color="000000"/>
              <w:right w:val="single" w:sz="4" w:space="0" w:color="000000"/>
            </w:tcBorders>
            <w:shd w:val="clear" w:color="000000" w:fill="FFFFFF"/>
            <w:hideMark/>
          </w:tcPr>
          <w:p w14:paraId="15AF6CB6"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((Puntuación recibida en el pilar de innovación del ICG del FEM en el año t / Puntuación recibida en el pilar de innovación del ICG del FEM en el año t-1) -1)*100</w:t>
            </w:r>
          </w:p>
        </w:tc>
        <w:tc>
          <w:tcPr>
            <w:tcW w:w="854" w:type="dxa"/>
            <w:gridSpan w:val="2"/>
            <w:tcBorders>
              <w:top w:val="single" w:sz="4" w:space="0" w:color="000000"/>
              <w:left w:val="nil"/>
              <w:bottom w:val="single" w:sz="4" w:space="0" w:color="000000"/>
              <w:right w:val="single" w:sz="4" w:space="0" w:color="000000"/>
            </w:tcBorders>
            <w:shd w:val="clear" w:color="000000" w:fill="FFFFFF"/>
            <w:hideMark/>
          </w:tcPr>
          <w:p w14:paraId="05EA4914"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Relativo</w:t>
            </w:r>
          </w:p>
        </w:tc>
        <w:tc>
          <w:tcPr>
            <w:tcW w:w="993" w:type="dxa"/>
            <w:tcBorders>
              <w:top w:val="single" w:sz="4" w:space="0" w:color="000000"/>
              <w:left w:val="nil"/>
              <w:bottom w:val="single" w:sz="4" w:space="0" w:color="000000"/>
              <w:right w:val="single" w:sz="4" w:space="0" w:color="000000"/>
            </w:tcBorders>
            <w:shd w:val="clear" w:color="000000" w:fill="FFFFFF"/>
            <w:hideMark/>
          </w:tcPr>
          <w:p w14:paraId="08023845"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Tasa de variación</w:t>
            </w:r>
          </w:p>
        </w:tc>
        <w:tc>
          <w:tcPr>
            <w:tcW w:w="850" w:type="dxa"/>
            <w:tcBorders>
              <w:top w:val="single" w:sz="4" w:space="0" w:color="000000"/>
              <w:left w:val="nil"/>
              <w:bottom w:val="single" w:sz="4" w:space="0" w:color="000000"/>
              <w:right w:val="single" w:sz="4" w:space="0" w:color="000000"/>
            </w:tcBorders>
            <w:shd w:val="clear" w:color="000000" w:fill="FFFFFF"/>
            <w:hideMark/>
          </w:tcPr>
          <w:p w14:paraId="583564CA"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Estratégico</w:t>
            </w:r>
          </w:p>
        </w:tc>
        <w:tc>
          <w:tcPr>
            <w:tcW w:w="992" w:type="dxa"/>
            <w:gridSpan w:val="2"/>
            <w:tcBorders>
              <w:top w:val="single" w:sz="4" w:space="0" w:color="000000"/>
              <w:left w:val="nil"/>
              <w:bottom w:val="single" w:sz="4" w:space="0" w:color="000000"/>
              <w:right w:val="single" w:sz="4" w:space="0" w:color="000000"/>
            </w:tcBorders>
            <w:shd w:val="clear" w:color="000000" w:fill="FFFFFF"/>
            <w:hideMark/>
          </w:tcPr>
          <w:p w14:paraId="13687C4B"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Eficacia</w:t>
            </w:r>
          </w:p>
        </w:tc>
        <w:tc>
          <w:tcPr>
            <w:tcW w:w="992" w:type="dxa"/>
            <w:tcBorders>
              <w:top w:val="single" w:sz="4" w:space="0" w:color="000000"/>
              <w:left w:val="nil"/>
              <w:bottom w:val="single" w:sz="4" w:space="0" w:color="000000"/>
              <w:right w:val="single" w:sz="4" w:space="0" w:color="000000"/>
            </w:tcBorders>
            <w:shd w:val="clear" w:color="000000" w:fill="FFFFFF"/>
            <w:hideMark/>
          </w:tcPr>
          <w:p w14:paraId="2A74F3BB"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Anual</w:t>
            </w:r>
          </w:p>
        </w:tc>
        <w:tc>
          <w:tcPr>
            <w:tcW w:w="990" w:type="dxa"/>
            <w:tcBorders>
              <w:top w:val="single" w:sz="4" w:space="0" w:color="000000"/>
              <w:left w:val="nil"/>
              <w:bottom w:val="single" w:sz="4" w:space="0" w:color="000000"/>
              <w:right w:val="single" w:sz="4" w:space="0" w:color="000000"/>
            </w:tcBorders>
            <w:shd w:val="clear" w:color="000000" w:fill="FFFFFF"/>
            <w:hideMark/>
          </w:tcPr>
          <w:p w14:paraId="63B72665"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Puntuación recibida en el pilar de innovación del ICG del FEM en el año n: Reporte del Índice de Competitividad Global del FEM; Puntuación recibida en el pilar de innovación del ICG del FEM en el año n-1: Reporte del Índice de Competitividad Global del FEM.  </w:t>
            </w:r>
          </w:p>
        </w:tc>
      </w:tr>
      <w:tr w:rsidR="007D4D28" w:rsidRPr="007D4D28" w14:paraId="0BC01C75" w14:textId="77777777" w:rsidTr="00327933">
        <w:trPr>
          <w:trHeight w:val="240"/>
        </w:trPr>
        <w:tc>
          <w:tcPr>
            <w:tcW w:w="9209" w:type="dxa"/>
            <w:gridSpan w:val="11"/>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C9C1AE1"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Componente</w:t>
            </w:r>
          </w:p>
        </w:tc>
      </w:tr>
      <w:tr w:rsidR="007D4D28" w:rsidRPr="007D4D28" w14:paraId="31EB653D" w14:textId="77777777" w:rsidTr="00327933">
        <w:trPr>
          <w:trHeight w:val="240"/>
        </w:trPr>
        <w:tc>
          <w:tcPr>
            <w:tcW w:w="3561" w:type="dxa"/>
            <w:gridSpan w:val="4"/>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4106B93"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Objetivo</w:t>
            </w:r>
          </w:p>
        </w:tc>
        <w:tc>
          <w:tcPr>
            <w:tcW w:w="2689"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64FBD3A5"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Orden</w:t>
            </w:r>
          </w:p>
        </w:tc>
        <w:tc>
          <w:tcPr>
            <w:tcW w:w="2959" w:type="dxa"/>
            <w:gridSpan w:val="3"/>
            <w:tcBorders>
              <w:top w:val="single" w:sz="4" w:space="0" w:color="auto"/>
              <w:left w:val="nil"/>
              <w:bottom w:val="single" w:sz="4" w:space="0" w:color="auto"/>
              <w:right w:val="single" w:sz="4" w:space="0" w:color="auto"/>
            </w:tcBorders>
            <w:shd w:val="clear" w:color="000000" w:fill="9BC2E6"/>
            <w:noWrap/>
            <w:vAlign w:val="bottom"/>
            <w:hideMark/>
          </w:tcPr>
          <w:p w14:paraId="2BF35AB4"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Supuestos</w:t>
            </w:r>
          </w:p>
        </w:tc>
      </w:tr>
      <w:tr w:rsidR="007D4D28" w:rsidRPr="007D4D28" w14:paraId="62CF964E" w14:textId="77777777" w:rsidTr="00327933">
        <w:trPr>
          <w:trHeight w:val="495"/>
        </w:trPr>
        <w:tc>
          <w:tcPr>
            <w:tcW w:w="356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E979154"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Proyectos de inversión apoyados</w:t>
            </w:r>
          </w:p>
        </w:tc>
        <w:tc>
          <w:tcPr>
            <w:tcW w:w="2689" w:type="dxa"/>
            <w:gridSpan w:val="4"/>
            <w:tcBorders>
              <w:top w:val="single" w:sz="4" w:space="0" w:color="000000"/>
              <w:left w:val="nil"/>
              <w:bottom w:val="single" w:sz="4" w:space="0" w:color="000000"/>
              <w:right w:val="single" w:sz="4" w:space="0" w:color="000000"/>
            </w:tcBorders>
            <w:shd w:val="clear" w:color="auto" w:fill="auto"/>
            <w:noWrap/>
            <w:hideMark/>
          </w:tcPr>
          <w:p w14:paraId="07AF17E3" w14:textId="77777777" w:rsidR="007D4D28" w:rsidRPr="007D4D28" w:rsidRDefault="007D4D28" w:rsidP="007D4D28">
            <w:pPr>
              <w:spacing w:line="240" w:lineRule="auto"/>
              <w:jc w:val="center"/>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1</w:t>
            </w:r>
          </w:p>
        </w:tc>
        <w:tc>
          <w:tcPr>
            <w:tcW w:w="2959" w:type="dxa"/>
            <w:gridSpan w:val="3"/>
            <w:tcBorders>
              <w:top w:val="single" w:sz="4" w:space="0" w:color="000000"/>
              <w:left w:val="nil"/>
              <w:bottom w:val="single" w:sz="4" w:space="0" w:color="000000"/>
              <w:right w:val="single" w:sz="4" w:space="0" w:color="000000"/>
            </w:tcBorders>
            <w:shd w:val="clear" w:color="auto" w:fill="auto"/>
            <w:hideMark/>
          </w:tcPr>
          <w:p w14:paraId="6334272B"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Los Centros Públicos de Investigación (CPI) CONACYT ejercen los recursos para proyectos de inversión en tiempo y forma y una vez concluidos se utilizan para el cumplimiento de sus objetivos.</w:t>
            </w:r>
          </w:p>
        </w:tc>
      </w:tr>
      <w:tr w:rsidR="007D4D28" w:rsidRPr="007D4D28" w14:paraId="157BA6D9" w14:textId="77777777" w:rsidTr="00327933">
        <w:trPr>
          <w:trHeight w:val="495"/>
        </w:trPr>
        <w:tc>
          <w:tcPr>
            <w:tcW w:w="1128" w:type="dxa"/>
            <w:tcBorders>
              <w:top w:val="nil"/>
              <w:left w:val="single" w:sz="4" w:space="0" w:color="auto"/>
              <w:bottom w:val="single" w:sz="4" w:space="0" w:color="auto"/>
              <w:right w:val="single" w:sz="4" w:space="0" w:color="auto"/>
            </w:tcBorders>
            <w:shd w:val="clear" w:color="000000" w:fill="FFE699"/>
            <w:vAlign w:val="bottom"/>
            <w:hideMark/>
          </w:tcPr>
          <w:p w14:paraId="50C60793"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Indicador</w:t>
            </w:r>
          </w:p>
        </w:tc>
        <w:tc>
          <w:tcPr>
            <w:tcW w:w="1277" w:type="dxa"/>
            <w:tcBorders>
              <w:top w:val="nil"/>
              <w:left w:val="nil"/>
              <w:bottom w:val="single" w:sz="4" w:space="0" w:color="auto"/>
              <w:right w:val="single" w:sz="4" w:space="0" w:color="auto"/>
            </w:tcBorders>
            <w:shd w:val="clear" w:color="000000" w:fill="FFE699"/>
            <w:vAlign w:val="bottom"/>
            <w:hideMark/>
          </w:tcPr>
          <w:p w14:paraId="581D790E"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Definición</w:t>
            </w:r>
          </w:p>
        </w:tc>
        <w:tc>
          <w:tcPr>
            <w:tcW w:w="1133" w:type="dxa"/>
            <w:tcBorders>
              <w:top w:val="nil"/>
              <w:left w:val="nil"/>
              <w:bottom w:val="single" w:sz="4" w:space="0" w:color="auto"/>
              <w:right w:val="single" w:sz="4" w:space="0" w:color="auto"/>
            </w:tcBorders>
            <w:shd w:val="clear" w:color="000000" w:fill="FFE699"/>
            <w:vAlign w:val="bottom"/>
            <w:hideMark/>
          </w:tcPr>
          <w:p w14:paraId="7DB9E214"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Método de Calculo</w:t>
            </w:r>
          </w:p>
        </w:tc>
        <w:tc>
          <w:tcPr>
            <w:tcW w:w="854" w:type="dxa"/>
            <w:gridSpan w:val="2"/>
            <w:tcBorders>
              <w:top w:val="nil"/>
              <w:left w:val="nil"/>
              <w:bottom w:val="single" w:sz="4" w:space="0" w:color="auto"/>
              <w:right w:val="single" w:sz="4" w:space="0" w:color="auto"/>
            </w:tcBorders>
            <w:shd w:val="clear" w:color="000000" w:fill="FFE699"/>
            <w:vAlign w:val="bottom"/>
            <w:hideMark/>
          </w:tcPr>
          <w:p w14:paraId="5F230ADB"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Valor de la Meta</w:t>
            </w:r>
          </w:p>
        </w:tc>
        <w:tc>
          <w:tcPr>
            <w:tcW w:w="993" w:type="dxa"/>
            <w:tcBorders>
              <w:top w:val="nil"/>
              <w:left w:val="nil"/>
              <w:bottom w:val="single" w:sz="4" w:space="0" w:color="auto"/>
              <w:right w:val="single" w:sz="4" w:space="0" w:color="auto"/>
            </w:tcBorders>
            <w:shd w:val="clear" w:color="000000" w:fill="FFE699"/>
            <w:vAlign w:val="bottom"/>
            <w:hideMark/>
          </w:tcPr>
          <w:p w14:paraId="5E645B7C"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Unidad de Medida</w:t>
            </w:r>
          </w:p>
        </w:tc>
        <w:tc>
          <w:tcPr>
            <w:tcW w:w="850" w:type="dxa"/>
            <w:tcBorders>
              <w:top w:val="nil"/>
              <w:left w:val="nil"/>
              <w:bottom w:val="single" w:sz="4" w:space="0" w:color="auto"/>
              <w:right w:val="single" w:sz="4" w:space="0" w:color="auto"/>
            </w:tcBorders>
            <w:shd w:val="clear" w:color="000000" w:fill="FFE699"/>
            <w:vAlign w:val="bottom"/>
            <w:hideMark/>
          </w:tcPr>
          <w:p w14:paraId="4B167B6A"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Indicador</w:t>
            </w:r>
          </w:p>
        </w:tc>
        <w:tc>
          <w:tcPr>
            <w:tcW w:w="992" w:type="dxa"/>
            <w:gridSpan w:val="2"/>
            <w:tcBorders>
              <w:top w:val="nil"/>
              <w:left w:val="nil"/>
              <w:bottom w:val="single" w:sz="4" w:space="0" w:color="auto"/>
              <w:right w:val="single" w:sz="4" w:space="0" w:color="auto"/>
            </w:tcBorders>
            <w:shd w:val="clear" w:color="000000" w:fill="FFE699"/>
            <w:vAlign w:val="bottom"/>
            <w:hideMark/>
          </w:tcPr>
          <w:p w14:paraId="38896368"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Dimensión del Indicador</w:t>
            </w:r>
          </w:p>
        </w:tc>
        <w:tc>
          <w:tcPr>
            <w:tcW w:w="992" w:type="dxa"/>
            <w:tcBorders>
              <w:top w:val="nil"/>
              <w:left w:val="nil"/>
              <w:bottom w:val="single" w:sz="4" w:space="0" w:color="auto"/>
              <w:right w:val="single" w:sz="4" w:space="0" w:color="auto"/>
            </w:tcBorders>
            <w:shd w:val="clear" w:color="000000" w:fill="FFE699"/>
            <w:vAlign w:val="bottom"/>
            <w:hideMark/>
          </w:tcPr>
          <w:p w14:paraId="09B754B7"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Frecuencia de Medición</w:t>
            </w:r>
          </w:p>
        </w:tc>
        <w:tc>
          <w:tcPr>
            <w:tcW w:w="990" w:type="dxa"/>
            <w:tcBorders>
              <w:top w:val="nil"/>
              <w:left w:val="nil"/>
              <w:bottom w:val="single" w:sz="4" w:space="0" w:color="auto"/>
              <w:right w:val="single" w:sz="4" w:space="0" w:color="auto"/>
            </w:tcBorders>
            <w:shd w:val="clear" w:color="000000" w:fill="FFE699"/>
            <w:vAlign w:val="bottom"/>
            <w:hideMark/>
          </w:tcPr>
          <w:p w14:paraId="5939B257"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Medios de Verificación</w:t>
            </w:r>
          </w:p>
        </w:tc>
      </w:tr>
      <w:tr w:rsidR="007D4D28" w:rsidRPr="007D4D28" w14:paraId="4488CBB8" w14:textId="77777777" w:rsidTr="00327933">
        <w:trPr>
          <w:trHeight w:val="3873"/>
        </w:trPr>
        <w:tc>
          <w:tcPr>
            <w:tcW w:w="1128" w:type="dxa"/>
            <w:tcBorders>
              <w:top w:val="single" w:sz="4" w:space="0" w:color="000000"/>
              <w:left w:val="single" w:sz="4" w:space="0" w:color="000000"/>
              <w:bottom w:val="single" w:sz="4" w:space="0" w:color="000000"/>
              <w:right w:val="single" w:sz="4" w:space="0" w:color="000000"/>
            </w:tcBorders>
            <w:shd w:val="clear" w:color="000000" w:fill="FFFFFF"/>
            <w:hideMark/>
          </w:tcPr>
          <w:p w14:paraId="43BC943F"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lastRenderedPageBreak/>
              <w:t>Porcentaje de proyectos de infraestructura de los Centros Públicos de Investigación CONACYT atendidas</w:t>
            </w:r>
          </w:p>
        </w:tc>
        <w:tc>
          <w:tcPr>
            <w:tcW w:w="1277" w:type="dxa"/>
            <w:tcBorders>
              <w:top w:val="single" w:sz="4" w:space="0" w:color="000000"/>
              <w:left w:val="nil"/>
              <w:bottom w:val="single" w:sz="4" w:space="0" w:color="000000"/>
              <w:right w:val="single" w:sz="4" w:space="0" w:color="000000"/>
            </w:tcBorders>
            <w:shd w:val="clear" w:color="000000" w:fill="FFFFFF"/>
            <w:hideMark/>
          </w:tcPr>
          <w:p w14:paraId="348FFE51"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Se refiere al porcentaje de Proyectos de Inversión de los Centros Públicos CONACYT que, habiendo sido evaluados y autorizados por la SHCP, cuentan con presupuesto asignado, en relación con los Programas y Proyectos de Infraestructura evaluados y autorizados por la SHCP</w:t>
            </w:r>
          </w:p>
        </w:tc>
        <w:tc>
          <w:tcPr>
            <w:tcW w:w="1133" w:type="dxa"/>
            <w:tcBorders>
              <w:top w:val="single" w:sz="4" w:space="0" w:color="000000"/>
              <w:left w:val="nil"/>
              <w:bottom w:val="single" w:sz="4" w:space="0" w:color="000000"/>
              <w:right w:val="single" w:sz="4" w:space="0" w:color="000000"/>
            </w:tcBorders>
            <w:shd w:val="clear" w:color="000000" w:fill="FFFFFF"/>
            <w:hideMark/>
          </w:tcPr>
          <w:p w14:paraId="131C4391"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(Número de Proyectos de Inversión registrados en cartera de inversión con asignación presupuestal para el año t / Número de Proyectos de Inversión registrados en cartera de inversión en el año t) *100</w:t>
            </w:r>
          </w:p>
        </w:tc>
        <w:tc>
          <w:tcPr>
            <w:tcW w:w="854" w:type="dxa"/>
            <w:gridSpan w:val="2"/>
            <w:tcBorders>
              <w:top w:val="single" w:sz="4" w:space="0" w:color="000000"/>
              <w:left w:val="nil"/>
              <w:bottom w:val="single" w:sz="4" w:space="0" w:color="000000"/>
              <w:right w:val="single" w:sz="4" w:space="0" w:color="000000"/>
            </w:tcBorders>
            <w:shd w:val="clear" w:color="000000" w:fill="FFFFFF"/>
            <w:noWrap/>
            <w:hideMark/>
          </w:tcPr>
          <w:p w14:paraId="3E58D8DC"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Relativo</w:t>
            </w:r>
          </w:p>
        </w:tc>
        <w:tc>
          <w:tcPr>
            <w:tcW w:w="993" w:type="dxa"/>
            <w:tcBorders>
              <w:top w:val="single" w:sz="4" w:space="0" w:color="000000"/>
              <w:left w:val="nil"/>
              <w:bottom w:val="single" w:sz="4" w:space="0" w:color="000000"/>
              <w:right w:val="single" w:sz="4" w:space="0" w:color="000000"/>
            </w:tcBorders>
            <w:shd w:val="clear" w:color="000000" w:fill="FFFFFF"/>
            <w:noWrap/>
            <w:hideMark/>
          </w:tcPr>
          <w:p w14:paraId="718438D3"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Porcentaje</w:t>
            </w:r>
          </w:p>
        </w:tc>
        <w:tc>
          <w:tcPr>
            <w:tcW w:w="850" w:type="dxa"/>
            <w:tcBorders>
              <w:top w:val="single" w:sz="4" w:space="0" w:color="000000"/>
              <w:left w:val="nil"/>
              <w:bottom w:val="single" w:sz="4" w:space="0" w:color="000000"/>
              <w:right w:val="single" w:sz="4" w:space="0" w:color="000000"/>
            </w:tcBorders>
            <w:shd w:val="clear" w:color="000000" w:fill="FFFFFF"/>
            <w:noWrap/>
            <w:hideMark/>
          </w:tcPr>
          <w:p w14:paraId="7884ECBC"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Estratégico</w:t>
            </w:r>
          </w:p>
        </w:tc>
        <w:tc>
          <w:tcPr>
            <w:tcW w:w="992" w:type="dxa"/>
            <w:gridSpan w:val="2"/>
            <w:tcBorders>
              <w:top w:val="single" w:sz="4" w:space="0" w:color="000000"/>
              <w:left w:val="nil"/>
              <w:bottom w:val="single" w:sz="4" w:space="0" w:color="000000"/>
              <w:right w:val="single" w:sz="4" w:space="0" w:color="000000"/>
            </w:tcBorders>
            <w:shd w:val="clear" w:color="000000" w:fill="FFFFFF"/>
            <w:noWrap/>
            <w:hideMark/>
          </w:tcPr>
          <w:p w14:paraId="1E7AF2B1"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Eficacia</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6DBD36A8"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Anual</w:t>
            </w:r>
          </w:p>
        </w:tc>
        <w:tc>
          <w:tcPr>
            <w:tcW w:w="990" w:type="dxa"/>
            <w:tcBorders>
              <w:top w:val="single" w:sz="4" w:space="0" w:color="000000"/>
              <w:left w:val="nil"/>
              <w:bottom w:val="single" w:sz="4" w:space="0" w:color="000000"/>
              <w:right w:val="single" w:sz="4" w:space="0" w:color="000000"/>
            </w:tcBorders>
            <w:shd w:val="clear" w:color="000000" w:fill="FFFFFF"/>
            <w:hideMark/>
          </w:tcPr>
          <w:p w14:paraId="0EE6BA61"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Número de Proyectos de Inversión registrados en cartera de inversión en el año t: Portal Aplicativo de la Secretaría de hacienda y Crédito Público (PASH), Módulo de Carteras de Inversión; Número de Proyectos de Inversión registrados en cartera de inversión con asignación presupuestal para el año t: Portal Aplicativo de la Secretaría de hacienda y Crédito Público (PASH), Módulo de Carteras de Inversión.</w:t>
            </w:r>
          </w:p>
        </w:tc>
      </w:tr>
      <w:tr w:rsidR="007D4D28" w:rsidRPr="007D4D28" w14:paraId="386469EF" w14:textId="77777777" w:rsidTr="007D4D28">
        <w:trPr>
          <w:trHeight w:val="240"/>
        </w:trPr>
        <w:tc>
          <w:tcPr>
            <w:tcW w:w="9209" w:type="dxa"/>
            <w:gridSpan w:val="11"/>
            <w:tcBorders>
              <w:top w:val="single" w:sz="4" w:space="0" w:color="auto"/>
              <w:left w:val="single" w:sz="4" w:space="0" w:color="auto"/>
              <w:bottom w:val="single" w:sz="4" w:space="0" w:color="auto"/>
              <w:right w:val="single" w:sz="4" w:space="0" w:color="auto"/>
            </w:tcBorders>
            <w:shd w:val="clear" w:color="auto" w:fill="1F497D"/>
            <w:noWrap/>
            <w:vAlign w:val="bottom"/>
            <w:hideMark/>
          </w:tcPr>
          <w:p w14:paraId="4EFC1953"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Actividad</w:t>
            </w:r>
          </w:p>
        </w:tc>
      </w:tr>
      <w:tr w:rsidR="007D4D28" w:rsidRPr="007D4D28" w14:paraId="02FBC1E3" w14:textId="77777777" w:rsidTr="00327933">
        <w:trPr>
          <w:trHeight w:val="240"/>
        </w:trPr>
        <w:tc>
          <w:tcPr>
            <w:tcW w:w="3561" w:type="dxa"/>
            <w:gridSpan w:val="4"/>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F40B50F"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Objetivo</w:t>
            </w:r>
          </w:p>
        </w:tc>
        <w:tc>
          <w:tcPr>
            <w:tcW w:w="2689"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706F0C56"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Orden</w:t>
            </w:r>
          </w:p>
        </w:tc>
        <w:tc>
          <w:tcPr>
            <w:tcW w:w="2959" w:type="dxa"/>
            <w:gridSpan w:val="3"/>
            <w:tcBorders>
              <w:top w:val="single" w:sz="4" w:space="0" w:color="auto"/>
              <w:left w:val="nil"/>
              <w:bottom w:val="single" w:sz="4" w:space="0" w:color="auto"/>
              <w:right w:val="single" w:sz="4" w:space="0" w:color="auto"/>
            </w:tcBorders>
            <w:shd w:val="clear" w:color="000000" w:fill="9BC2E6"/>
            <w:noWrap/>
            <w:vAlign w:val="bottom"/>
            <w:hideMark/>
          </w:tcPr>
          <w:p w14:paraId="6F39443D"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Supuestos</w:t>
            </w:r>
          </w:p>
        </w:tc>
      </w:tr>
      <w:tr w:rsidR="007D4D28" w:rsidRPr="007D4D28" w14:paraId="185FC36D" w14:textId="77777777" w:rsidTr="00327933">
        <w:trPr>
          <w:trHeight w:val="643"/>
        </w:trPr>
        <w:tc>
          <w:tcPr>
            <w:tcW w:w="356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F49E055"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Planeación de proyectos de inversión</w:t>
            </w:r>
          </w:p>
        </w:tc>
        <w:tc>
          <w:tcPr>
            <w:tcW w:w="2689" w:type="dxa"/>
            <w:gridSpan w:val="4"/>
            <w:tcBorders>
              <w:top w:val="single" w:sz="4" w:space="0" w:color="000000"/>
              <w:left w:val="nil"/>
              <w:bottom w:val="single" w:sz="4" w:space="0" w:color="000000"/>
              <w:right w:val="single" w:sz="4" w:space="0" w:color="000000"/>
            </w:tcBorders>
            <w:shd w:val="clear" w:color="auto" w:fill="auto"/>
            <w:noWrap/>
            <w:hideMark/>
          </w:tcPr>
          <w:p w14:paraId="202FDF92" w14:textId="77777777" w:rsidR="007D4D28" w:rsidRPr="007D4D28" w:rsidRDefault="007D4D28" w:rsidP="007D4D28">
            <w:pPr>
              <w:spacing w:line="240" w:lineRule="auto"/>
              <w:jc w:val="center"/>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1</w:t>
            </w:r>
          </w:p>
        </w:tc>
        <w:tc>
          <w:tcPr>
            <w:tcW w:w="2959" w:type="dxa"/>
            <w:gridSpan w:val="3"/>
            <w:tcBorders>
              <w:top w:val="single" w:sz="4" w:space="0" w:color="000000"/>
              <w:left w:val="nil"/>
              <w:bottom w:val="single" w:sz="4" w:space="0" w:color="000000"/>
              <w:right w:val="single" w:sz="4" w:space="0" w:color="000000"/>
            </w:tcBorders>
            <w:shd w:val="clear" w:color="auto" w:fill="auto"/>
            <w:hideMark/>
          </w:tcPr>
          <w:p w14:paraId="67A0A17A"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Los Centros Públicos de Investigación dan seguimiento a las actividades en los plazos establecidos por la Coordinadora sectorial y la normatividad presupuestal</w:t>
            </w:r>
          </w:p>
        </w:tc>
      </w:tr>
      <w:tr w:rsidR="007D4D28" w:rsidRPr="007D4D28" w14:paraId="0C5EA480" w14:textId="77777777" w:rsidTr="00327933">
        <w:trPr>
          <w:trHeight w:val="480"/>
        </w:trPr>
        <w:tc>
          <w:tcPr>
            <w:tcW w:w="1128" w:type="dxa"/>
            <w:tcBorders>
              <w:top w:val="nil"/>
              <w:left w:val="single" w:sz="4" w:space="0" w:color="auto"/>
              <w:bottom w:val="single" w:sz="4" w:space="0" w:color="auto"/>
              <w:right w:val="single" w:sz="4" w:space="0" w:color="auto"/>
            </w:tcBorders>
            <w:shd w:val="clear" w:color="000000" w:fill="FFE699"/>
            <w:vAlign w:val="bottom"/>
            <w:hideMark/>
          </w:tcPr>
          <w:p w14:paraId="2CD8FAF9"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Indicador</w:t>
            </w:r>
          </w:p>
        </w:tc>
        <w:tc>
          <w:tcPr>
            <w:tcW w:w="1277" w:type="dxa"/>
            <w:tcBorders>
              <w:top w:val="nil"/>
              <w:left w:val="nil"/>
              <w:bottom w:val="single" w:sz="4" w:space="0" w:color="auto"/>
              <w:right w:val="single" w:sz="4" w:space="0" w:color="auto"/>
            </w:tcBorders>
            <w:shd w:val="clear" w:color="000000" w:fill="FFE699"/>
            <w:vAlign w:val="bottom"/>
            <w:hideMark/>
          </w:tcPr>
          <w:p w14:paraId="1B20FC26"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Definición</w:t>
            </w:r>
          </w:p>
        </w:tc>
        <w:tc>
          <w:tcPr>
            <w:tcW w:w="1133" w:type="dxa"/>
            <w:tcBorders>
              <w:top w:val="nil"/>
              <w:left w:val="nil"/>
              <w:bottom w:val="single" w:sz="4" w:space="0" w:color="auto"/>
              <w:right w:val="single" w:sz="4" w:space="0" w:color="auto"/>
            </w:tcBorders>
            <w:shd w:val="clear" w:color="000000" w:fill="FFE699"/>
            <w:vAlign w:val="bottom"/>
            <w:hideMark/>
          </w:tcPr>
          <w:p w14:paraId="5B76018A"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Método de Calculo</w:t>
            </w:r>
          </w:p>
        </w:tc>
        <w:tc>
          <w:tcPr>
            <w:tcW w:w="854" w:type="dxa"/>
            <w:gridSpan w:val="2"/>
            <w:tcBorders>
              <w:top w:val="nil"/>
              <w:left w:val="nil"/>
              <w:bottom w:val="single" w:sz="4" w:space="0" w:color="auto"/>
              <w:right w:val="single" w:sz="4" w:space="0" w:color="auto"/>
            </w:tcBorders>
            <w:shd w:val="clear" w:color="000000" w:fill="FFE699"/>
            <w:vAlign w:val="bottom"/>
            <w:hideMark/>
          </w:tcPr>
          <w:p w14:paraId="5925ECC3"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Valor de la Meta</w:t>
            </w:r>
          </w:p>
        </w:tc>
        <w:tc>
          <w:tcPr>
            <w:tcW w:w="993" w:type="dxa"/>
            <w:tcBorders>
              <w:top w:val="nil"/>
              <w:left w:val="nil"/>
              <w:bottom w:val="single" w:sz="4" w:space="0" w:color="auto"/>
              <w:right w:val="single" w:sz="4" w:space="0" w:color="auto"/>
            </w:tcBorders>
            <w:shd w:val="clear" w:color="000000" w:fill="FFE699"/>
            <w:vAlign w:val="bottom"/>
            <w:hideMark/>
          </w:tcPr>
          <w:p w14:paraId="1EF8E8AE"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Unidad de Medida</w:t>
            </w:r>
          </w:p>
        </w:tc>
        <w:tc>
          <w:tcPr>
            <w:tcW w:w="850" w:type="dxa"/>
            <w:tcBorders>
              <w:top w:val="nil"/>
              <w:left w:val="nil"/>
              <w:bottom w:val="single" w:sz="4" w:space="0" w:color="auto"/>
              <w:right w:val="single" w:sz="4" w:space="0" w:color="auto"/>
            </w:tcBorders>
            <w:shd w:val="clear" w:color="000000" w:fill="FFE699"/>
            <w:vAlign w:val="bottom"/>
            <w:hideMark/>
          </w:tcPr>
          <w:p w14:paraId="4E032E02"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Indicador</w:t>
            </w:r>
          </w:p>
        </w:tc>
        <w:tc>
          <w:tcPr>
            <w:tcW w:w="992" w:type="dxa"/>
            <w:gridSpan w:val="2"/>
            <w:tcBorders>
              <w:top w:val="nil"/>
              <w:left w:val="nil"/>
              <w:bottom w:val="single" w:sz="4" w:space="0" w:color="auto"/>
              <w:right w:val="single" w:sz="4" w:space="0" w:color="auto"/>
            </w:tcBorders>
            <w:shd w:val="clear" w:color="000000" w:fill="FFE699"/>
            <w:vAlign w:val="bottom"/>
            <w:hideMark/>
          </w:tcPr>
          <w:p w14:paraId="6B08D18C"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Dimensión del Indicador</w:t>
            </w:r>
          </w:p>
        </w:tc>
        <w:tc>
          <w:tcPr>
            <w:tcW w:w="992" w:type="dxa"/>
            <w:tcBorders>
              <w:top w:val="nil"/>
              <w:left w:val="nil"/>
              <w:bottom w:val="single" w:sz="4" w:space="0" w:color="auto"/>
              <w:right w:val="single" w:sz="4" w:space="0" w:color="auto"/>
            </w:tcBorders>
            <w:shd w:val="clear" w:color="000000" w:fill="FFE699"/>
            <w:vAlign w:val="bottom"/>
            <w:hideMark/>
          </w:tcPr>
          <w:p w14:paraId="4C5BEB5C"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Frecuencia de Medición</w:t>
            </w:r>
          </w:p>
        </w:tc>
        <w:tc>
          <w:tcPr>
            <w:tcW w:w="990" w:type="dxa"/>
            <w:tcBorders>
              <w:top w:val="nil"/>
              <w:left w:val="nil"/>
              <w:bottom w:val="single" w:sz="4" w:space="0" w:color="auto"/>
              <w:right w:val="single" w:sz="4" w:space="0" w:color="auto"/>
            </w:tcBorders>
            <w:shd w:val="clear" w:color="000000" w:fill="FFE699"/>
            <w:vAlign w:val="bottom"/>
            <w:hideMark/>
          </w:tcPr>
          <w:p w14:paraId="7D60F9DE"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Medios de Verificación</w:t>
            </w:r>
          </w:p>
        </w:tc>
      </w:tr>
      <w:tr w:rsidR="007D4D28" w:rsidRPr="007D4D28" w14:paraId="4C1C03BB" w14:textId="77777777" w:rsidTr="00327933">
        <w:trPr>
          <w:trHeight w:val="3796"/>
        </w:trPr>
        <w:tc>
          <w:tcPr>
            <w:tcW w:w="1128" w:type="dxa"/>
            <w:tcBorders>
              <w:top w:val="single" w:sz="4" w:space="0" w:color="000000"/>
              <w:left w:val="single" w:sz="4" w:space="0" w:color="000000"/>
              <w:bottom w:val="single" w:sz="4" w:space="0" w:color="000000"/>
              <w:right w:val="single" w:sz="4" w:space="0" w:color="000000"/>
            </w:tcBorders>
            <w:shd w:val="clear" w:color="000000" w:fill="FFFFFF"/>
            <w:hideMark/>
          </w:tcPr>
          <w:p w14:paraId="25D976E0"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Porcentaje de CPI que presentan Documento de Planeación</w:t>
            </w:r>
          </w:p>
        </w:tc>
        <w:tc>
          <w:tcPr>
            <w:tcW w:w="1277" w:type="dxa"/>
            <w:tcBorders>
              <w:top w:val="single" w:sz="4" w:space="0" w:color="000000"/>
              <w:left w:val="nil"/>
              <w:bottom w:val="single" w:sz="4" w:space="0" w:color="000000"/>
              <w:right w:val="single" w:sz="4" w:space="0" w:color="000000"/>
            </w:tcBorders>
            <w:shd w:val="clear" w:color="000000" w:fill="FFFFFF"/>
            <w:hideMark/>
          </w:tcPr>
          <w:p w14:paraId="22B247F1"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Se refiere al porcentaje de los Centros Públicos CONACYT (CPI) que presentan a la coordinadora sectorial su documento de planeación (DDP) en los plazos establecidos</w:t>
            </w:r>
          </w:p>
        </w:tc>
        <w:tc>
          <w:tcPr>
            <w:tcW w:w="1133" w:type="dxa"/>
            <w:tcBorders>
              <w:top w:val="single" w:sz="4" w:space="0" w:color="000000"/>
              <w:left w:val="nil"/>
              <w:bottom w:val="single" w:sz="4" w:space="0" w:color="000000"/>
              <w:right w:val="single" w:sz="4" w:space="0" w:color="000000"/>
            </w:tcBorders>
            <w:shd w:val="clear" w:color="000000" w:fill="FFFFFF"/>
            <w:hideMark/>
          </w:tcPr>
          <w:p w14:paraId="2C7EB6DA"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(Número de CPI que presentan DDP en el año t / Total de CPI)*100</w:t>
            </w:r>
          </w:p>
        </w:tc>
        <w:tc>
          <w:tcPr>
            <w:tcW w:w="854" w:type="dxa"/>
            <w:gridSpan w:val="2"/>
            <w:tcBorders>
              <w:top w:val="single" w:sz="4" w:space="0" w:color="000000"/>
              <w:left w:val="nil"/>
              <w:bottom w:val="single" w:sz="4" w:space="0" w:color="000000"/>
              <w:right w:val="single" w:sz="4" w:space="0" w:color="000000"/>
            </w:tcBorders>
            <w:shd w:val="clear" w:color="000000" w:fill="FFFFFF"/>
            <w:noWrap/>
            <w:hideMark/>
          </w:tcPr>
          <w:p w14:paraId="14399BEB"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Relativo</w:t>
            </w:r>
          </w:p>
        </w:tc>
        <w:tc>
          <w:tcPr>
            <w:tcW w:w="993" w:type="dxa"/>
            <w:tcBorders>
              <w:top w:val="single" w:sz="4" w:space="0" w:color="000000"/>
              <w:left w:val="nil"/>
              <w:bottom w:val="single" w:sz="4" w:space="0" w:color="000000"/>
              <w:right w:val="single" w:sz="4" w:space="0" w:color="000000"/>
            </w:tcBorders>
            <w:shd w:val="clear" w:color="000000" w:fill="FFFFFF"/>
            <w:noWrap/>
            <w:hideMark/>
          </w:tcPr>
          <w:p w14:paraId="011F4E3B"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Porcentaje</w:t>
            </w:r>
          </w:p>
        </w:tc>
        <w:tc>
          <w:tcPr>
            <w:tcW w:w="850" w:type="dxa"/>
            <w:tcBorders>
              <w:top w:val="single" w:sz="4" w:space="0" w:color="000000"/>
              <w:left w:val="nil"/>
              <w:bottom w:val="single" w:sz="4" w:space="0" w:color="000000"/>
              <w:right w:val="single" w:sz="4" w:space="0" w:color="000000"/>
            </w:tcBorders>
            <w:shd w:val="clear" w:color="000000" w:fill="FFFFFF"/>
            <w:noWrap/>
            <w:hideMark/>
          </w:tcPr>
          <w:p w14:paraId="2908E854"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Gestión</w:t>
            </w:r>
          </w:p>
        </w:tc>
        <w:tc>
          <w:tcPr>
            <w:tcW w:w="992" w:type="dxa"/>
            <w:gridSpan w:val="2"/>
            <w:tcBorders>
              <w:top w:val="single" w:sz="4" w:space="0" w:color="000000"/>
              <w:left w:val="nil"/>
              <w:bottom w:val="single" w:sz="4" w:space="0" w:color="000000"/>
              <w:right w:val="single" w:sz="4" w:space="0" w:color="000000"/>
            </w:tcBorders>
            <w:shd w:val="clear" w:color="000000" w:fill="FFFFFF"/>
            <w:noWrap/>
            <w:hideMark/>
          </w:tcPr>
          <w:p w14:paraId="55C5AF83"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Eficacia</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1BEB277F"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Anual</w:t>
            </w:r>
          </w:p>
        </w:tc>
        <w:tc>
          <w:tcPr>
            <w:tcW w:w="990" w:type="dxa"/>
            <w:tcBorders>
              <w:top w:val="single" w:sz="4" w:space="0" w:color="000000"/>
              <w:left w:val="nil"/>
              <w:bottom w:val="single" w:sz="4" w:space="0" w:color="000000"/>
              <w:right w:val="single" w:sz="4" w:space="0" w:color="000000"/>
            </w:tcBorders>
            <w:shd w:val="clear" w:color="000000" w:fill="FFFFFF"/>
            <w:hideMark/>
          </w:tcPr>
          <w:p w14:paraId="2756E856"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 xml:space="preserve">Total de CPI: Portal Aplicativo de la Secretaría de hacienda y Crédito Público (PASH), Módulo de Carteras de Inversión; Número de CPI que presentan DDP en el año t: Portal Aplicativo de la Secretaría de hacienda y Crédito Público (PASH), Módulo de </w:t>
            </w:r>
            <w:r w:rsidRPr="007D4D28">
              <w:rPr>
                <w:rFonts w:ascii="Tahoma" w:eastAsia="Calibri" w:hAnsi="Tahoma" w:cs="Tahoma"/>
                <w:color w:val="000000"/>
                <w:sz w:val="14"/>
                <w:szCs w:val="14"/>
                <w:lang w:val="es-MX" w:eastAsia="en-US"/>
              </w:rPr>
              <w:lastRenderedPageBreak/>
              <w:t>Carteras de Inversión.</w:t>
            </w:r>
          </w:p>
        </w:tc>
      </w:tr>
      <w:tr w:rsidR="007D4D28" w:rsidRPr="007D4D28" w14:paraId="3710C334" w14:textId="77777777" w:rsidTr="00327933">
        <w:trPr>
          <w:trHeight w:val="225"/>
        </w:trPr>
        <w:tc>
          <w:tcPr>
            <w:tcW w:w="3538" w:type="dxa"/>
            <w:gridSpan w:val="3"/>
            <w:tcBorders>
              <w:top w:val="single" w:sz="4" w:space="0" w:color="auto"/>
              <w:left w:val="single" w:sz="4" w:space="0" w:color="auto"/>
              <w:bottom w:val="single" w:sz="4" w:space="0" w:color="auto"/>
              <w:right w:val="single" w:sz="4" w:space="0" w:color="auto"/>
            </w:tcBorders>
            <w:shd w:val="clear" w:color="000000" w:fill="9BC2E6"/>
            <w:vAlign w:val="bottom"/>
          </w:tcPr>
          <w:p w14:paraId="69C80AA0"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lastRenderedPageBreak/>
              <w:t>Objetivo</w:t>
            </w:r>
          </w:p>
        </w:tc>
        <w:tc>
          <w:tcPr>
            <w:tcW w:w="2697" w:type="dxa"/>
            <w:gridSpan w:val="4"/>
            <w:tcBorders>
              <w:top w:val="single" w:sz="4" w:space="0" w:color="auto"/>
              <w:left w:val="nil"/>
              <w:bottom w:val="single" w:sz="4" w:space="0" w:color="auto"/>
              <w:right w:val="single" w:sz="4" w:space="0" w:color="auto"/>
            </w:tcBorders>
            <w:shd w:val="clear" w:color="000000" w:fill="9BC2E6"/>
            <w:noWrap/>
            <w:vAlign w:val="bottom"/>
          </w:tcPr>
          <w:p w14:paraId="3A4C9955"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Orden</w:t>
            </w:r>
          </w:p>
        </w:tc>
        <w:tc>
          <w:tcPr>
            <w:tcW w:w="2974" w:type="dxa"/>
            <w:gridSpan w:val="4"/>
            <w:tcBorders>
              <w:top w:val="single" w:sz="4" w:space="0" w:color="auto"/>
              <w:left w:val="nil"/>
              <w:bottom w:val="single" w:sz="4" w:space="0" w:color="auto"/>
              <w:right w:val="single" w:sz="4" w:space="0" w:color="auto"/>
            </w:tcBorders>
            <w:shd w:val="clear" w:color="000000" w:fill="9BC2E6"/>
            <w:noWrap/>
            <w:vAlign w:val="bottom"/>
          </w:tcPr>
          <w:p w14:paraId="27A3195D"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Supuestos</w:t>
            </w:r>
          </w:p>
        </w:tc>
      </w:tr>
      <w:tr w:rsidR="007D4D28" w:rsidRPr="007D4D28" w14:paraId="08B88646" w14:textId="77777777" w:rsidTr="00327933">
        <w:trPr>
          <w:trHeight w:val="696"/>
        </w:trPr>
        <w:tc>
          <w:tcPr>
            <w:tcW w:w="3538" w:type="dxa"/>
            <w:gridSpan w:val="3"/>
            <w:tcBorders>
              <w:top w:val="single" w:sz="4" w:space="0" w:color="000000"/>
              <w:left w:val="single" w:sz="4" w:space="0" w:color="000000"/>
              <w:bottom w:val="single" w:sz="4" w:space="0" w:color="000000"/>
              <w:right w:val="single" w:sz="4" w:space="0" w:color="000000"/>
            </w:tcBorders>
            <w:shd w:val="clear" w:color="auto" w:fill="auto"/>
          </w:tcPr>
          <w:p w14:paraId="191D6122"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Evaluación de Proyectos de Inversión</w:t>
            </w:r>
          </w:p>
        </w:tc>
        <w:tc>
          <w:tcPr>
            <w:tcW w:w="2697" w:type="dxa"/>
            <w:gridSpan w:val="4"/>
            <w:tcBorders>
              <w:top w:val="single" w:sz="4" w:space="0" w:color="000000"/>
              <w:left w:val="nil"/>
              <w:bottom w:val="single" w:sz="4" w:space="0" w:color="000000"/>
              <w:right w:val="single" w:sz="4" w:space="0" w:color="000000"/>
            </w:tcBorders>
            <w:shd w:val="clear" w:color="auto" w:fill="auto"/>
            <w:noWrap/>
          </w:tcPr>
          <w:p w14:paraId="17241485" w14:textId="77777777" w:rsidR="007D4D28" w:rsidRPr="007D4D28" w:rsidRDefault="007D4D28" w:rsidP="007D4D28">
            <w:pPr>
              <w:spacing w:line="240" w:lineRule="auto"/>
              <w:jc w:val="center"/>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2</w:t>
            </w:r>
          </w:p>
        </w:tc>
        <w:tc>
          <w:tcPr>
            <w:tcW w:w="2974" w:type="dxa"/>
            <w:gridSpan w:val="4"/>
            <w:tcBorders>
              <w:top w:val="single" w:sz="4" w:space="0" w:color="000000"/>
              <w:left w:val="nil"/>
              <w:bottom w:val="single" w:sz="4" w:space="0" w:color="000000"/>
              <w:right w:val="single" w:sz="4" w:space="0" w:color="000000"/>
            </w:tcBorders>
            <w:shd w:val="clear" w:color="auto" w:fill="auto"/>
            <w:noWrap/>
          </w:tcPr>
          <w:p w14:paraId="5E33EA83"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Los Centros Públicos de Investigación dan seguimiento a las actividades en los plazos establecidos por la Coordinadora sectorial y la normatividad presupuestal</w:t>
            </w:r>
          </w:p>
        </w:tc>
      </w:tr>
      <w:tr w:rsidR="007D4D28" w:rsidRPr="007D4D28" w14:paraId="35CEFE31" w14:textId="77777777" w:rsidTr="00327933">
        <w:trPr>
          <w:trHeight w:val="563"/>
        </w:trPr>
        <w:tc>
          <w:tcPr>
            <w:tcW w:w="1128" w:type="dxa"/>
            <w:tcBorders>
              <w:top w:val="nil"/>
              <w:left w:val="single" w:sz="4" w:space="0" w:color="auto"/>
              <w:bottom w:val="single" w:sz="4" w:space="0" w:color="auto"/>
              <w:right w:val="single" w:sz="4" w:space="0" w:color="auto"/>
            </w:tcBorders>
            <w:shd w:val="clear" w:color="000000" w:fill="FFE699"/>
          </w:tcPr>
          <w:p w14:paraId="2A03E760"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Indicador</w:t>
            </w:r>
          </w:p>
        </w:tc>
        <w:tc>
          <w:tcPr>
            <w:tcW w:w="1277" w:type="dxa"/>
            <w:tcBorders>
              <w:top w:val="nil"/>
              <w:left w:val="nil"/>
              <w:bottom w:val="single" w:sz="4" w:space="0" w:color="auto"/>
              <w:right w:val="single" w:sz="4" w:space="0" w:color="auto"/>
            </w:tcBorders>
            <w:shd w:val="clear" w:color="000000" w:fill="FFE699"/>
          </w:tcPr>
          <w:p w14:paraId="72D00D56"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Definición</w:t>
            </w:r>
          </w:p>
        </w:tc>
        <w:tc>
          <w:tcPr>
            <w:tcW w:w="1133" w:type="dxa"/>
            <w:tcBorders>
              <w:top w:val="nil"/>
              <w:left w:val="nil"/>
              <w:bottom w:val="single" w:sz="4" w:space="0" w:color="auto"/>
              <w:right w:val="single" w:sz="4" w:space="0" w:color="auto"/>
            </w:tcBorders>
            <w:shd w:val="clear" w:color="000000" w:fill="FFE699"/>
          </w:tcPr>
          <w:p w14:paraId="329C96AD"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Método de Calculo</w:t>
            </w:r>
          </w:p>
        </w:tc>
        <w:tc>
          <w:tcPr>
            <w:tcW w:w="854" w:type="dxa"/>
            <w:gridSpan w:val="2"/>
            <w:tcBorders>
              <w:top w:val="nil"/>
              <w:left w:val="nil"/>
              <w:bottom w:val="single" w:sz="4" w:space="0" w:color="auto"/>
              <w:right w:val="single" w:sz="4" w:space="0" w:color="auto"/>
            </w:tcBorders>
            <w:shd w:val="clear" w:color="000000" w:fill="FFE699"/>
            <w:noWrap/>
          </w:tcPr>
          <w:p w14:paraId="3C4D3D32"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Valor de la Meta</w:t>
            </w:r>
          </w:p>
        </w:tc>
        <w:tc>
          <w:tcPr>
            <w:tcW w:w="993" w:type="dxa"/>
            <w:tcBorders>
              <w:top w:val="nil"/>
              <w:left w:val="nil"/>
              <w:bottom w:val="single" w:sz="4" w:space="0" w:color="auto"/>
              <w:right w:val="single" w:sz="4" w:space="0" w:color="auto"/>
            </w:tcBorders>
            <w:shd w:val="clear" w:color="000000" w:fill="FFE699"/>
            <w:noWrap/>
          </w:tcPr>
          <w:p w14:paraId="7A31728A"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Unidad de Medida</w:t>
            </w:r>
          </w:p>
        </w:tc>
        <w:tc>
          <w:tcPr>
            <w:tcW w:w="850" w:type="dxa"/>
            <w:tcBorders>
              <w:top w:val="nil"/>
              <w:left w:val="nil"/>
              <w:bottom w:val="single" w:sz="4" w:space="0" w:color="auto"/>
              <w:right w:val="single" w:sz="4" w:space="0" w:color="auto"/>
            </w:tcBorders>
            <w:shd w:val="clear" w:color="000000" w:fill="FFE699"/>
            <w:noWrap/>
          </w:tcPr>
          <w:p w14:paraId="56040DFE"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Indicador</w:t>
            </w:r>
          </w:p>
        </w:tc>
        <w:tc>
          <w:tcPr>
            <w:tcW w:w="992" w:type="dxa"/>
            <w:gridSpan w:val="2"/>
            <w:tcBorders>
              <w:top w:val="nil"/>
              <w:left w:val="nil"/>
              <w:bottom w:val="single" w:sz="4" w:space="0" w:color="auto"/>
              <w:right w:val="single" w:sz="4" w:space="0" w:color="auto"/>
            </w:tcBorders>
            <w:shd w:val="clear" w:color="000000" w:fill="FFE699"/>
            <w:noWrap/>
          </w:tcPr>
          <w:p w14:paraId="7499BED5"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Dimensión del Indicador</w:t>
            </w:r>
          </w:p>
        </w:tc>
        <w:tc>
          <w:tcPr>
            <w:tcW w:w="992" w:type="dxa"/>
            <w:tcBorders>
              <w:top w:val="nil"/>
              <w:left w:val="nil"/>
              <w:bottom w:val="single" w:sz="4" w:space="0" w:color="auto"/>
              <w:right w:val="single" w:sz="4" w:space="0" w:color="auto"/>
            </w:tcBorders>
            <w:shd w:val="clear" w:color="000000" w:fill="FFE699"/>
            <w:noWrap/>
          </w:tcPr>
          <w:p w14:paraId="493AF15B"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Frecuencia de Medición</w:t>
            </w:r>
          </w:p>
        </w:tc>
        <w:tc>
          <w:tcPr>
            <w:tcW w:w="990" w:type="dxa"/>
            <w:tcBorders>
              <w:top w:val="nil"/>
              <w:left w:val="nil"/>
              <w:bottom w:val="single" w:sz="4" w:space="0" w:color="auto"/>
              <w:right w:val="single" w:sz="4" w:space="0" w:color="auto"/>
            </w:tcBorders>
            <w:shd w:val="clear" w:color="000000" w:fill="FFE699"/>
          </w:tcPr>
          <w:p w14:paraId="754A1330"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Medios de Verificación</w:t>
            </w:r>
          </w:p>
        </w:tc>
      </w:tr>
      <w:tr w:rsidR="007D4D28" w:rsidRPr="007D4D28" w14:paraId="354A6F12" w14:textId="77777777" w:rsidTr="00327933">
        <w:trPr>
          <w:trHeight w:val="5916"/>
        </w:trPr>
        <w:tc>
          <w:tcPr>
            <w:tcW w:w="1128" w:type="dxa"/>
            <w:tcBorders>
              <w:top w:val="single" w:sz="4" w:space="0" w:color="000000"/>
              <w:left w:val="single" w:sz="4" w:space="0" w:color="000000"/>
              <w:bottom w:val="single" w:sz="4" w:space="0" w:color="000000"/>
              <w:right w:val="single" w:sz="4" w:space="0" w:color="000000"/>
            </w:tcBorders>
            <w:shd w:val="clear" w:color="000000" w:fill="FFFFFF"/>
          </w:tcPr>
          <w:p w14:paraId="60FA6B0D"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Porcentaje de Proyectos de Inversión sometidos a evaluación</w:t>
            </w:r>
          </w:p>
        </w:tc>
        <w:tc>
          <w:tcPr>
            <w:tcW w:w="1277" w:type="dxa"/>
            <w:tcBorders>
              <w:top w:val="single" w:sz="4" w:space="0" w:color="000000"/>
              <w:left w:val="nil"/>
              <w:bottom w:val="single" w:sz="4" w:space="0" w:color="000000"/>
              <w:right w:val="single" w:sz="4" w:space="0" w:color="000000"/>
            </w:tcBorders>
            <w:shd w:val="clear" w:color="000000" w:fill="FFFFFF"/>
          </w:tcPr>
          <w:p w14:paraId="01E9B5FB"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Se refiere al porcentaje de Proyectos de Inversión de los Centros Públicos CONACYT presentados en el Mecanismo de Planeación que se someten a evaluación de la SHCP</w:t>
            </w:r>
          </w:p>
        </w:tc>
        <w:tc>
          <w:tcPr>
            <w:tcW w:w="1133" w:type="dxa"/>
            <w:tcBorders>
              <w:top w:val="single" w:sz="4" w:space="0" w:color="000000"/>
              <w:left w:val="nil"/>
              <w:bottom w:val="single" w:sz="4" w:space="0" w:color="000000"/>
              <w:right w:val="single" w:sz="4" w:space="0" w:color="000000"/>
            </w:tcBorders>
            <w:shd w:val="clear" w:color="000000" w:fill="FFFFFF"/>
          </w:tcPr>
          <w:p w14:paraId="7DF71301"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(Número de Proyectos de Inversión que se someten a evaluación en el año t / Número de Programas y Proyectos de Inversión incluidos en el Mecanismo de planeación para el año t)*100</w:t>
            </w:r>
          </w:p>
        </w:tc>
        <w:tc>
          <w:tcPr>
            <w:tcW w:w="854" w:type="dxa"/>
            <w:gridSpan w:val="2"/>
            <w:tcBorders>
              <w:top w:val="single" w:sz="4" w:space="0" w:color="000000"/>
              <w:left w:val="nil"/>
              <w:bottom w:val="single" w:sz="4" w:space="0" w:color="000000"/>
              <w:right w:val="single" w:sz="4" w:space="0" w:color="000000"/>
            </w:tcBorders>
            <w:shd w:val="clear" w:color="000000" w:fill="FFFFFF"/>
            <w:noWrap/>
          </w:tcPr>
          <w:p w14:paraId="0AA10FBF"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Relativo</w:t>
            </w:r>
          </w:p>
        </w:tc>
        <w:tc>
          <w:tcPr>
            <w:tcW w:w="993" w:type="dxa"/>
            <w:tcBorders>
              <w:top w:val="single" w:sz="4" w:space="0" w:color="000000"/>
              <w:left w:val="nil"/>
              <w:bottom w:val="single" w:sz="4" w:space="0" w:color="000000"/>
              <w:right w:val="single" w:sz="4" w:space="0" w:color="000000"/>
            </w:tcBorders>
            <w:shd w:val="clear" w:color="000000" w:fill="FFFFFF"/>
            <w:noWrap/>
          </w:tcPr>
          <w:p w14:paraId="5FE5B8AC"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Porcentaje</w:t>
            </w:r>
          </w:p>
        </w:tc>
        <w:tc>
          <w:tcPr>
            <w:tcW w:w="850" w:type="dxa"/>
            <w:tcBorders>
              <w:top w:val="single" w:sz="4" w:space="0" w:color="000000"/>
              <w:left w:val="nil"/>
              <w:bottom w:val="single" w:sz="4" w:space="0" w:color="000000"/>
              <w:right w:val="single" w:sz="4" w:space="0" w:color="000000"/>
            </w:tcBorders>
            <w:shd w:val="clear" w:color="000000" w:fill="FFFFFF"/>
            <w:noWrap/>
          </w:tcPr>
          <w:p w14:paraId="0AEA97B9"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Gestión</w:t>
            </w:r>
          </w:p>
        </w:tc>
        <w:tc>
          <w:tcPr>
            <w:tcW w:w="992" w:type="dxa"/>
            <w:gridSpan w:val="2"/>
            <w:tcBorders>
              <w:top w:val="single" w:sz="4" w:space="0" w:color="000000"/>
              <w:left w:val="nil"/>
              <w:bottom w:val="single" w:sz="4" w:space="0" w:color="000000"/>
              <w:right w:val="single" w:sz="4" w:space="0" w:color="000000"/>
            </w:tcBorders>
            <w:shd w:val="clear" w:color="000000" w:fill="FFFFFF"/>
            <w:noWrap/>
          </w:tcPr>
          <w:p w14:paraId="64CB43A2"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Eficacia</w:t>
            </w:r>
          </w:p>
        </w:tc>
        <w:tc>
          <w:tcPr>
            <w:tcW w:w="992" w:type="dxa"/>
            <w:tcBorders>
              <w:top w:val="single" w:sz="4" w:space="0" w:color="000000"/>
              <w:left w:val="nil"/>
              <w:bottom w:val="single" w:sz="4" w:space="0" w:color="000000"/>
              <w:right w:val="single" w:sz="4" w:space="0" w:color="000000"/>
            </w:tcBorders>
            <w:shd w:val="clear" w:color="000000" w:fill="FFFFFF"/>
            <w:noWrap/>
          </w:tcPr>
          <w:p w14:paraId="64EE9D3A"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Anual</w:t>
            </w:r>
          </w:p>
        </w:tc>
        <w:tc>
          <w:tcPr>
            <w:tcW w:w="990" w:type="dxa"/>
            <w:tcBorders>
              <w:top w:val="single" w:sz="4" w:space="0" w:color="000000"/>
              <w:left w:val="nil"/>
              <w:bottom w:val="single" w:sz="4" w:space="0" w:color="000000"/>
              <w:right w:val="single" w:sz="4" w:space="0" w:color="000000"/>
            </w:tcBorders>
            <w:shd w:val="clear" w:color="000000" w:fill="FFFFFF"/>
          </w:tcPr>
          <w:p w14:paraId="3112B22E"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Número de Programas y Proyectos de Inversión incluidos en el Mecanismo de planeación para el año t: Portal Aplicativo de la Secretaría de hacienda y Crédito Público (PASH), Módulo de Carteras de Inversión; Número de Proyectos de Inversión que se someten a evaluación en el año t: Portal Aplicativo de la Secretaría de hacienda y Crédito Público (PASH), Módulo de Carteras de Inversión.</w:t>
            </w:r>
          </w:p>
        </w:tc>
      </w:tr>
      <w:tr w:rsidR="007D4D28" w:rsidRPr="007D4D28" w14:paraId="62ED95E9" w14:textId="77777777" w:rsidTr="00327933">
        <w:trPr>
          <w:trHeight w:val="172"/>
        </w:trPr>
        <w:tc>
          <w:tcPr>
            <w:tcW w:w="3538" w:type="dxa"/>
            <w:gridSpan w:val="3"/>
            <w:tcBorders>
              <w:top w:val="single" w:sz="4" w:space="0" w:color="auto"/>
              <w:left w:val="single" w:sz="4" w:space="0" w:color="auto"/>
              <w:bottom w:val="single" w:sz="4" w:space="0" w:color="auto"/>
              <w:right w:val="single" w:sz="4" w:space="0" w:color="auto"/>
            </w:tcBorders>
            <w:shd w:val="clear" w:color="000000" w:fill="9BC2E6"/>
          </w:tcPr>
          <w:p w14:paraId="0393CFA6"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Objetivo</w:t>
            </w:r>
          </w:p>
        </w:tc>
        <w:tc>
          <w:tcPr>
            <w:tcW w:w="2697" w:type="dxa"/>
            <w:gridSpan w:val="4"/>
            <w:tcBorders>
              <w:top w:val="single" w:sz="4" w:space="0" w:color="auto"/>
              <w:left w:val="nil"/>
              <w:bottom w:val="single" w:sz="4" w:space="0" w:color="auto"/>
              <w:right w:val="single" w:sz="4" w:space="0" w:color="auto"/>
            </w:tcBorders>
            <w:shd w:val="clear" w:color="000000" w:fill="9BC2E6"/>
            <w:noWrap/>
          </w:tcPr>
          <w:p w14:paraId="5891B911"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Orden</w:t>
            </w:r>
          </w:p>
        </w:tc>
        <w:tc>
          <w:tcPr>
            <w:tcW w:w="2974" w:type="dxa"/>
            <w:gridSpan w:val="4"/>
            <w:tcBorders>
              <w:top w:val="single" w:sz="4" w:space="0" w:color="auto"/>
              <w:left w:val="nil"/>
              <w:bottom w:val="single" w:sz="4" w:space="0" w:color="auto"/>
              <w:right w:val="single" w:sz="4" w:space="0" w:color="auto"/>
            </w:tcBorders>
            <w:shd w:val="clear" w:color="000000" w:fill="9BC2E6"/>
            <w:noWrap/>
          </w:tcPr>
          <w:p w14:paraId="6975AFFE"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Supuestos</w:t>
            </w:r>
          </w:p>
        </w:tc>
      </w:tr>
      <w:tr w:rsidR="007D4D28" w:rsidRPr="007D4D28" w14:paraId="6DA49582" w14:textId="77777777" w:rsidTr="00327933">
        <w:trPr>
          <w:trHeight w:val="123"/>
        </w:trPr>
        <w:tc>
          <w:tcPr>
            <w:tcW w:w="3538" w:type="dxa"/>
            <w:gridSpan w:val="3"/>
            <w:tcBorders>
              <w:top w:val="single" w:sz="4" w:space="0" w:color="000000"/>
              <w:left w:val="single" w:sz="4" w:space="0" w:color="000000"/>
              <w:bottom w:val="single" w:sz="4" w:space="0" w:color="000000"/>
              <w:right w:val="single" w:sz="4" w:space="0" w:color="000000"/>
            </w:tcBorders>
            <w:shd w:val="clear" w:color="auto" w:fill="auto"/>
          </w:tcPr>
          <w:p w14:paraId="4F9D0866"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Registro de Proyectos de Inversión</w:t>
            </w:r>
          </w:p>
        </w:tc>
        <w:tc>
          <w:tcPr>
            <w:tcW w:w="2697" w:type="dxa"/>
            <w:gridSpan w:val="4"/>
            <w:tcBorders>
              <w:top w:val="single" w:sz="4" w:space="0" w:color="000000"/>
              <w:left w:val="nil"/>
              <w:bottom w:val="single" w:sz="4" w:space="0" w:color="000000"/>
              <w:right w:val="single" w:sz="4" w:space="0" w:color="000000"/>
            </w:tcBorders>
            <w:shd w:val="clear" w:color="auto" w:fill="auto"/>
            <w:noWrap/>
          </w:tcPr>
          <w:p w14:paraId="56581B74" w14:textId="77777777" w:rsidR="007D4D28" w:rsidRPr="007D4D28" w:rsidRDefault="007D4D28" w:rsidP="007D4D28">
            <w:pPr>
              <w:spacing w:line="240" w:lineRule="auto"/>
              <w:jc w:val="center"/>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3</w:t>
            </w:r>
          </w:p>
        </w:tc>
        <w:tc>
          <w:tcPr>
            <w:tcW w:w="2974" w:type="dxa"/>
            <w:gridSpan w:val="4"/>
            <w:tcBorders>
              <w:top w:val="single" w:sz="4" w:space="0" w:color="000000"/>
              <w:left w:val="nil"/>
              <w:bottom w:val="single" w:sz="4" w:space="0" w:color="000000"/>
              <w:right w:val="single" w:sz="4" w:space="0" w:color="000000"/>
            </w:tcBorders>
            <w:shd w:val="clear" w:color="auto" w:fill="auto"/>
            <w:noWrap/>
          </w:tcPr>
          <w:p w14:paraId="0D220849"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 xml:space="preserve">Los Centros Públicos de Investigación dan seguimiento a las actividades en los plazos </w:t>
            </w:r>
            <w:r w:rsidRPr="007D4D28">
              <w:rPr>
                <w:rFonts w:ascii="Tahoma" w:eastAsia="Calibri" w:hAnsi="Tahoma" w:cs="Tahoma"/>
                <w:color w:val="000000"/>
                <w:sz w:val="14"/>
                <w:szCs w:val="14"/>
                <w:lang w:val="es-MX" w:eastAsia="en-US"/>
              </w:rPr>
              <w:lastRenderedPageBreak/>
              <w:t>establecidos por la Coordinadora sectorial y la normatividad presupuestal</w:t>
            </w:r>
          </w:p>
        </w:tc>
      </w:tr>
      <w:tr w:rsidR="007D4D28" w:rsidRPr="007D4D28" w14:paraId="72C7CE86" w14:textId="77777777" w:rsidTr="00327933">
        <w:trPr>
          <w:trHeight w:val="60"/>
        </w:trPr>
        <w:tc>
          <w:tcPr>
            <w:tcW w:w="1128" w:type="dxa"/>
            <w:tcBorders>
              <w:top w:val="nil"/>
              <w:left w:val="single" w:sz="4" w:space="0" w:color="auto"/>
              <w:bottom w:val="single" w:sz="4" w:space="0" w:color="auto"/>
              <w:right w:val="single" w:sz="4" w:space="0" w:color="auto"/>
            </w:tcBorders>
            <w:shd w:val="clear" w:color="000000" w:fill="FFE699"/>
          </w:tcPr>
          <w:p w14:paraId="5E0896E2"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lastRenderedPageBreak/>
              <w:t>Indicador</w:t>
            </w:r>
          </w:p>
        </w:tc>
        <w:tc>
          <w:tcPr>
            <w:tcW w:w="1277" w:type="dxa"/>
            <w:tcBorders>
              <w:top w:val="nil"/>
              <w:left w:val="nil"/>
              <w:bottom w:val="single" w:sz="4" w:space="0" w:color="auto"/>
              <w:right w:val="single" w:sz="4" w:space="0" w:color="auto"/>
            </w:tcBorders>
            <w:shd w:val="clear" w:color="000000" w:fill="FFE699"/>
          </w:tcPr>
          <w:p w14:paraId="0A914348"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Definición</w:t>
            </w:r>
          </w:p>
        </w:tc>
        <w:tc>
          <w:tcPr>
            <w:tcW w:w="1133" w:type="dxa"/>
            <w:tcBorders>
              <w:top w:val="nil"/>
              <w:left w:val="nil"/>
              <w:bottom w:val="single" w:sz="4" w:space="0" w:color="auto"/>
              <w:right w:val="single" w:sz="4" w:space="0" w:color="auto"/>
            </w:tcBorders>
            <w:shd w:val="clear" w:color="000000" w:fill="FFE699"/>
          </w:tcPr>
          <w:p w14:paraId="01CED935"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Método de Calculo</w:t>
            </w:r>
          </w:p>
        </w:tc>
        <w:tc>
          <w:tcPr>
            <w:tcW w:w="854" w:type="dxa"/>
            <w:gridSpan w:val="2"/>
            <w:tcBorders>
              <w:top w:val="nil"/>
              <w:left w:val="nil"/>
              <w:bottom w:val="single" w:sz="4" w:space="0" w:color="auto"/>
              <w:right w:val="single" w:sz="4" w:space="0" w:color="auto"/>
            </w:tcBorders>
            <w:shd w:val="clear" w:color="000000" w:fill="FFE699"/>
            <w:noWrap/>
          </w:tcPr>
          <w:p w14:paraId="776F74A2"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Valor de la Meta</w:t>
            </w:r>
          </w:p>
        </w:tc>
        <w:tc>
          <w:tcPr>
            <w:tcW w:w="993" w:type="dxa"/>
            <w:tcBorders>
              <w:top w:val="nil"/>
              <w:left w:val="nil"/>
              <w:bottom w:val="single" w:sz="4" w:space="0" w:color="auto"/>
              <w:right w:val="single" w:sz="4" w:space="0" w:color="auto"/>
            </w:tcBorders>
            <w:shd w:val="clear" w:color="000000" w:fill="FFE699"/>
            <w:noWrap/>
          </w:tcPr>
          <w:p w14:paraId="09DA5568"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Unidad de Medida</w:t>
            </w:r>
          </w:p>
        </w:tc>
        <w:tc>
          <w:tcPr>
            <w:tcW w:w="850" w:type="dxa"/>
            <w:tcBorders>
              <w:top w:val="nil"/>
              <w:left w:val="nil"/>
              <w:bottom w:val="single" w:sz="4" w:space="0" w:color="auto"/>
              <w:right w:val="single" w:sz="4" w:space="0" w:color="auto"/>
            </w:tcBorders>
            <w:shd w:val="clear" w:color="000000" w:fill="FFE699"/>
            <w:noWrap/>
          </w:tcPr>
          <w:p w14:paraId="180B2637"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Tipo de Indicador</w:t>
            </w:r>
          </w:p>
        </w:tc>
        <w:tc>
          <w:tcPr>
            <w:tcW w:w="992" w:type="dxa"/>
            <w:gridSpan w:val="2"/>
            <w:tcBorders>
              <w:top w:val="nil"/>
              <w:left w:val="nil"/>
              <w:bottom w:val="single" w:sz="4" w:space="0" w:color="auto"/>
              <w:right w:val="single" w:sz="4" w:space="0" w:color="auto"/>
            </w:tcBorders>
            <w:shd w:val="clear" w:color="000000" w:fill="FFE699"/>
            <w:noWrap/>
          </w:tcPr>
          <w:p w14:paraId="7EC5BEA1"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Dimensión del Indicador</w:t>
            </w:r>
          </w:p>
        </w:tc>
        <w:tc>
          <w:tcPr>
            <w:tcW w:w="992" w:type="dxa"/>
            <w:tcBorders>
              <w:top w:val="nil"/>
              <w:left w:val="nil"/>
              <w:bottom w:val="single" w:sz="4" w:space="0" w:color="auto"/>
              <w:right w:val="single" w:sz="4" w:space="0" w:color="auto"/>
            </w:tcBorders>
            <w:shd w:val="clear" w:color="000000" w:fill="FFE699"/>
            <w:noWrap/>
          </w:tcPr>
          <w:p w14:paraId="032F1E9A"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Frecuencia de Medición</w:t>
            </w:r>
          </w:p>
        </w:tc>
        <w:tc>
          <w:tcPr>
            <w:tcW w:w="990" w:type="dxa"/>
            <w:tcBorders>
              <w:top w:val="nil"/>
              <w:left w:val="nil"/>
              <w:bottom w:val="single" w:sz="4" w:space="0" w:color="auto"/>
              <w:right w:val="single" w:sz="4" w:space="0" w:color="auto"/>
            </w:tcBorders>
            <w:shd w:val="clear" w:color="000000" w:fill="FFE699"/>
          </w:tcPr>
          <w:p w14:paraId="41B5B404" w14:textId="77777777" w:rsidR="007D4D28" w:rsidRPr="007D4D28" w:rsidRDefault="007D4D28" w:rsidP="007D4D28">
            <w:pPr>
              <w:spacing w:line="240" w:lineRule="auto"/>
              <w:jc w:val="center"/>
              <w:rPr>
                <w:rFonts w:ascii="Calibri" w:eastAsia="Times New Roman" w:hAnsi="Calibri" w:cs="Calibri"/>
                <w:b/>
                <w:bCs/>
                <w:color w:val="000000"/>
                <w:sz w:val="16"/>
                <w:szCs w:val="16"/>
                <w:lang w:val="es-MX" w:eastAsia="es-MX"/>
              </w:rPr>
            </w:pPr>
            <w:r w:rsidRPr="007D4D28">
              <w:rPr>
                <w:rFonts w:ascii="Calibri" w:eastAsia="Times New Roman" w:hAnsi="Calibri" w:cs="Calibri"/>
                <w:b/>
                <w:bCs/>
                <w:color w:val="000000"/>
                <w:sz w:val="16"/>
                <w:szCs w:val="16"/>
                <w:lang w:val="es-MX" w:eastAsia="es-MX"/>
              </w:rPr>
              <w:t>Medios de Verificación</w:t>
            </w:r>
          </w:p>
        </w:tc>
      </w:tr>
      <w:tr w:rsidR="007D4D28" w:rsidRPr="007D4D28" w14:paraId="62F368A5" w14:textId="77777777" w:rsidTr="00327933">
        <w:trPr>
          <w:trHeight w:val="3796"/>
        </w:trPr>
        <w:tc>
          <w:tcPr>
            <w:tcW w:w="1128" w:type="dxa"/>
            <w:tcBorders>
              <w:top w:val="single" w:sz="4" w:space="0" w:color="000000"/>
              <w:left w:val="single" w:sz="4" w:space="0" w:color="000000"/>
              <w:bottom w:val="single" w:sz="4" w:space="0" w:color="000000"/>
              <w:right w:val="single" w:sz="4" w:space="0" w:color="000000"/>
            </w:tcBorders>
            <w:shd w:val="clear" w:color="000000" w:fill="FFFFFF"/>
          </w:tcPr>
          <w:p w14:paraId="764AF00D"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Porcentaje de Programas y Proyectos de Inversión registrados en cartera de inversión</w:t>
            </w:r>
          </w:p>
        </w:tc>
        <w:tc>
          <w:tcPr>
            <w:tcW w:w="1277" w:type="dxa"/>
            <w:tcBorders>
              <w:top w:val="single" w:sz="4" w:space="0" w:color="000000"/>
              <w:left w:val="nil"/>
              <w:bottom w:val="single" w:sz="4" w:space="0" w:color="000000"/>
              <w:right w:val="single" w:sz="4" w:space="0" w:color="000000"/>
            </w:tcBorders>
            <w:shd w:val="clear" w:color="000000" w:fill="FFFFFF"/>
          </w:tcPr>
          <w:p w14:paraId="33E808DA"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Se refiere al porcentaje de Programas y Proyectos de Inversión de los Centros Públicos CONACYT evaluados que están registrados en cartera de inversión</w:t>
            </w:r>
          </w:p>
        </w:tc>
        <w:tc>
          <w:tcPr>
            <w:tcW w:w="1133" w:type="dxa"/>
            <w:tcBorders>
              <w:top w:val="single" w:sz="4" w:space="0" w:color="000000"/>
              <w:left w:val="nil"/>
              <w:bottom w:val="single" w:sz="4" w:space="0" w:color="000000"/>
              <w:right w:val="single" w:sz="4" w:space="0" w:color="000000"/>
            </w:tcBorders>
            <w:shd w:val="clear" w:color="000000" w:fill="FFFFFF"/>
          </w:tcPr>
          <w:p w14:paraId="67A85CD9"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(Número de Programas y Proyectos de Inversión registrados en cartera de inversión / Número de Programas y Proyectos de Inversión evaluados por la SHCP)*100</w:t>
            </w:r>
          </w:p>
        </w:tc>
        <w:tc>
          <w:tcPr>
            <w:tcW w:w="854" w:type="dxa"/>
            <w:gridSpan w:val="2"/>
            <w:tcBorders>
              <w:top w:val="single" w:sz="4" w:space="0" w:color="000000"/>
              <w:left w:val="nil"/>
              <w:bottom w:val="single" w:sz="4" w:space="0" w:color="000000"/>
              <w:right w:val="single" w:sz="4" w:space="0" w:color="000000"/>
            </w:tcBorders>
            <w:shd w:val="clear" w:color="000000" w:fill="FFFFFF"/>
            <w:noWrap/>
          </w:tcPr>
          <w:p w14:paraId="40FEDFE0"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Relativo</w:t>
            </w:r>
          </w:p>
        </w:tc>
        <w:tc>
          <w:tcPr>
            <w:tcW w:w="993" w:type="dxa"/>
            <w:tcBorders>
              <w:top w:val="single" w:sz="4" w:space="0" w:color="000000"/>
              <w:left w:val="nil"/>
              <w:bottom w:val="single" w:sz="4" w:space="0" w:color="000000"/>
              <w:right w:val="single" w:sz="4" w:space="0" w:color="000000"/>
            </w:tcBorders>
            <w:shd w:val="clear" w:color="000000" w:fill="FFFFFF"/>
            <w:noWrap/>
          </w:tcPr>
          <w:p w14:paraId="0CDF758F"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Porcentaje</w:t>
            </w:r>
          </w:p>
        </w:tc>
        <w:tc>
          <w:tcPr>
            <w:tcW w:w="850" w:type="dxa"/>
            <w:tcBorders>
              <w:top w:val="single" w:sz="4" w:space="0" w:color="000000"/>
              <w:left w:val="nil"/>
              <w:bottom w:val="single" w:sz="4" w:space="0" w:color="000000"/>
              <w:right w:val="single" w:sz="4" w:space="0" w:color="000000"/>
            </w:tcBorders>
            <w:shd w:val="clear" w:color="000000" w:fill="FFFFFF"/>
            <w:noWrap/>
          </w:tcPr>
          <w:p w14:paraId="73ADB8FA"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Gestión</w:t>
            </w:r>
          </w:p>
        </w:tc>
        <w:tc>
          <w:tcPr>
            <w:tcW w:w="992" w:type="dxa"/>
            <w:gridSpan w:val="2"/>
            <w:tcBorders>
              <w:top w:val="single" w:sz="4" w:space="0" w:color="000000"/>
              <w:left w:val="nil"/>
              <w:bottom w:val="single" w:sz="4" w:space="0" w:color="000000"/>
              <w:right w:val="single" w:sz="4" w:space="0" w:color="000000"/>
            </w:tcBorders>
            <w:shd w:val="clear" w:color="000000" w:fill="FFFFFF"/>
            <w:noWrap/>
          </w:tcPr>
          <w:p w14:paraId="6A9E3A57"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Eficacia</w:t>
            </w:r>
          </w:p>
        </w:tc>
        <w:tc>
          <w:tcPr>
            <w:tcW w:w="992" w:type="dxa"/>
            <w:tcBorders>
              <w:top w:val="single" w:sz="4" w:space="0" w:color="000000"/>
              <w:left w:val="nil"/>
              <w:bottom w:val="single" w:sz="4" w:space="0" w:color="000000"/>
              <w:right w:val="single" w:sz="4" w:space="0" w:color="000000"/>
            </w:tcBorders>
            <w:shd w:val="clear" w:color="000000" w:fill="FFFFFF"/>
            <w:noWrap/>
          </w:tcPr>
          <w:p w14:paraId="53310E9F"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Anual</w:t>
            </w:r>
          </w:p>
        </w:tc>
        <w:tc>
          <w:tcPr>
            <w:tcW w:w="990" w:type="dxa"/>
            <w:tcBorders>
              <w:top w:val="single" w:sz="4" w:space="0" w:color="000000"/>
              <w:left w:val="nil"/>
              <w:bottom w:val="single" w:sz="4" w:space="0" w:color="000000"/>
              <w:right w:val="single" w:sz="4" w:space="0" w:color="000000"/>
            </w:tcBorders>
            <w:shd w:val="clear" w:color="000000" w:fill="FFFFFF"/>
          </w:tcPr>
          <w:p w14:paraId="1C0ABCA3" w14:textId="77777777" w:rsidR="007D4D28" w:rsidRPr="007D4D28" w:rsidRDefault="007D4D28" w:rsidP="007D4D28">
            <w:pPr>
              <w:spacing w:line="240" w:lineRule="auto"/>
              <w:rPr>
                <w:rFonts w:ascii="Tahoma" w:eastAsia="Calibri" w:hAnsi="Tahoma" w:cs="Tahoma"/>
                <w:color w:val="000000"/>
                <w:sz w:val="14"/>
                <w:szCs w:val="14"/>
                <w:lang w:val="es-MX" w:eastAsia="en-US"/>
              </w:rPr>
            </w:pPr>
            <w:r w:rsidRPr="007D4D28">
              <w:rPr>
                <w:rFonts w:ascii="Tahoma" w:eastAsia="Calibri" w:hAnsi="Tahoma" w:cs="Tahoma"/>
                <w:color w:val="000000"/>
                <w:sz w:val="14"/>
                <w:szCs w:val="14"/>
                <w:lang w:val="es-MX" w:eastAsia="en-US"/>
              </w:rPr>
              <w:t>Número de Programas y Proyectos de Inversión registrados en cartera de inversión: Portal Aplicativo de la Secretaría de hacienda y Crédito Público (PASH), Módulo de Carteras de Inversión; Número de Programas y Proyectos de Inversión evaluados por la SHCP: Portal Aplicativo de la Secretaría de hacienda y Crédito Público (PASH), Módulo de Carteras de Inversión.</w:t>
            </w:r>
          </w:p>
        </w:tc>
      </w:tr>
    </w:tbl>
    <w:p w14:paraId="504C63E2" w14:textId="77777777" w:rsidR="007D4D28" w:rsidRDefault="007D4D28" w:rsidP="00A0215F">
      <w:pPr>
        <w:jc w:val="both"/>
        <w:rPr>
          <w:rFonts w:ascii="Montserrat" w:hAnsi="Montserrat"/>
          <w:b/>
        </w:rPr>
      </w:pPr>
    </w:p>
    <w:p w14:paraId="24130C06" w14:textId="0BE19703" w:rsidR="00C410D8" w:rsidRPr="002512E6" w:rsidRDefault="00C335F2" w:rsidP="00A0215F">
      <w:pPr>
        <w:jc w:val="both"/>
        <w:rPr>
          <w:rFonts w:ascii="Montserrat" w:hAnsi="Montserrat"/>
        </w:rPr>
      </w:pPr>
      <w:r w:rsidRPr="002512E6">
        <w:rPr>
          <w:rFonts w:ascii="Montserrat" w:hAnsi="Montserrat"/>
        </w:rPr>
        <w:t>Como se puede apreciar en la MIR del Pp K010, existe una lógica horizontal y vertical</w:t>
      </w:r>
      <w:r w:rsidR="001E1907" w:rsidRPr="002512E6">
        <w:rPr>
          <w:rFonts w:ascii="Montserrat" w:hAnsi="Montserrat"/>
        </w:rPr>
        <w:t xml:space="preserve"> adecuadas</w:t>
      </w:r>
      <w:r w:rsidRPr="002512E6">
        <w:rPr>
          <w:rFonts w:ascii="Montserrat" w:hAnsi="Montserrat"/>
        </w:rPr>
        <w:t>.</w:t>
      </w:r>
    </w:p>
    <w:p w14:paraId="216BE56B" w14:textId="77777777" w:rsidR="00C335F2" w:rsidRPr="002512E6" w:rsidRDefault="00C335F2" w:rsidP="00A0215F">
      <w:pPr>
        <w:jc w:val="both"/>
        <w:rPr>
          <w:rFonts w:ascii="Montserrat" w:hAnsi="Montserrat"/>
        </w:rPr>
      </w:pPr>
    </w:p>
    <w:p w14:paraId="78ECA47E" w14:textId="1CD295BA" w:rsidR="00C335F2" w:rsidRPr="002512E6" w:rsidRDefault="00C335F2" w:rsidP="00A0215F">
      <w:pPr>
        <w:jc w:val="both"/>
        <w:rPr>
          <w:rFonts w:ascii="Montserrat" w:hAnsi="Montserrat"/>
        </w:rPr>
      </w:pPr>
      <w:r w:rsidRPr="002512E6">
        <w:rPr>
          <w:rFonts w:ascii="Montserrat" w:hAnsi="Montserrat"/>
        </w:rPr>
        <w:t>Desde la lógica horizontal, existe consistencia entre los nombres de los indicadores, los métodos</w:t>
      </w:r>
      <w:r w:rsidR="00327933" w:rsidRPr="002512E6">
        <w:rPr>
          <w:rFonts w:ascii="Montserrat" w:hAnsi="Montserrat"/>
        </w:rPr>
        <w:t xml:space="preserve"> de cálculo, las unidades de medida, </w:t>
      </w:r>
      <w:r w:rsidR="001F3CDE" w:rsidRPr="002512E6">
        <w:rPr>
          <w:rFonts w:ascii="Montserrat" w:hAnsi="Montserrat"/>
        </w:rPr>
        <w:t xml:space="preserve">las </w:t>
      </w:r>
      <w:r w:rsidR="001F3CDE">
        <w:rPr>
          <w:rFonts w:ascii="Montserrat" w:hAnsi="Montserrat"/>
        </w:rPr>
        <w:t>frecuencias</w:t>
      </w:r>
      <w:r w:rsidR="00327933" w:rsidRPr="002512E6">
        <w:rPr>
          <w:rFonts w:ascii="Montserrat" w:hAnsi="Montserrat"/>
        </w:rPr>
        <w:t xml:space="preserve"> de medición, y los medios de verificación de cada indicador. De igual manera, los supuestos dan cuenta de factores externos que escapan al control</w:t>
      </w:r>
      <w:r w:rsidR="00C5289C" w:rsidRPr="002512E6">
        <w:rPr>
          <w:rFonts w:ascii="Montserrat" w:hAnsi="Montserrat"/>
        </w:rPr>
        <w:t xml:space="preserve"> de los operadores del programa</w:t>
      </w:r>
      <w:r w:rsidR="00327933" w:rsidRPr="002512E6">
        <w:rPr>
          <w:rFonts w:ascii="Montserrat" w:hAnsi="Montserrat"/>
        </w:rPr>
        <w:t xml:space="preserve"> y</w:t>
      </w:r>
      <w:r w:rsidR="00C5289C" w:rsidRPr="002512E6">
        <w:rPr>
          <w:rFonts w:ascii="Montserrat" w:hAnsi="Montserrat"/>
        </w:rPr>
        <w:t>,</w:t>
      </w:r>
      <w:r w:rsidR="00327933" w:rsidRPr="002512E6">
        <w:rPr>
          <w:rFonts w:ascii="Montserrat" w:hAnsi="Montserrat"/>
        </w:rPr>
        <w:t xml:space="preserve"> que eventualmente</w:t>
      </w:r>
      <w:r w:rsidR="00C5289C" w:rsidRPr="002512E6">
        <w:rPr>
          <w:rFonts w:ascii="Montserrat" w:hAnsi="Montserrat"/>
        </w:rPr>
        <w:t>,</w:t>
      </w:r>
      <w:r w:rsidR="00327933" w:rsidRPr="002512E6">
        <w:rPr>
          <w:rFonts w:ascii="Montserrat" w:hAnsi="Montserrat"/>
        </w:rPr>
        <w:t xml:space="preserve"> pueden incidir en el cumplimiento de las metas. </w:t>
      </w:r>
    </w:p>
    <w:p w14:paraId="65B414C1" w14:textId="77777777" w:rsidR="00327933" w:rsidRPr="002512E6" w:rsidRDefault="00327933" w:rsidP="00A0215F">
      <w:pPr>
        <w:jc w:val="both"/>
        <w:rPr>
          <w:rFonts w:ascii="Montserrat" w:hAnsi="Montserrat"/>
        </w:rPr>
      </w:pPr>
    </w:p>
    <w:p w14:paraId="68C8E486" w14:textId="34F46C43" w:rsidR="00327933" w:rsidRPr="002512E6" w:rsidRDefault="00327933" w:rsidP="00A0215F">
      <w:pPr>
        <w:jc w:val="both"/>
        <w:rPr>
          <w:rFonts w:ascii="Montserrat" w:hAnsi="Montserrat"/>
        </w:rPr>
      </w:pPr>
      <w:r w:rsidRPr="002512E6">
        <w:rPr>
          <w:rFonts w:ascii="Montserrat" w:hAnsi="Montserrat"/>
        </w:rPr>
        <w:lastRenderedPageBreak/>
        <w:t xml:space="preserve">Sobre la lógica vertical, los indicadores de actividad se centran en procesos de gestión que posibilitan la operación del </w:t>
      </w:r>
      <w:r w:rsidR="00583135" w:rsidRPr="002512E6">
        <w:rPr>
          <w:rFonts w:ascii="Montserrat" w:hAnsi="Montserrat"/>
        </w:rPr>
        <w:t>programa, tales como el registro, evaluación y la planeación que los CPI de CONACYT despliegan en la generación de los proyectos de inversión.</w:t>
      </w:r>
    </w:p>
    <w:p w14:paraId="1BC02266" w14:textId="77777777" w:rsidR="00583135" w:rsidRPr="002512E6" w:rsidRDefault="00583135" w:rsidP="00A0215F">
      <w:pPr>
        <w:jc w:val="both"/>
        <w:rPr>
          <w:rFonts w:ascii="Montserrat" w:hAnsi="Montserrat"/>
        </w:rPr>
      </w:pPr>
    </w:p>
    <w:p w14:paraId="1FEA0B93" w14:textId="6B83D080" w:rsidR="00583135" w:rsidRPr="002512E6" w:rsidRDefault="001E5BF5" w:rsidP="00A0215F">
      <w:pPr>
        <w:jc w:val="both"/>
        <w:rPr>
          <w:rFonts w:ascii="Montserrat" w:eastAsia="Calibri" w:hAnsi="Montserrat" w:cs="Times New Roman"/>
          <w:color w:val="000000"/>
          <w:lang w:val="es-MX" w:eastAsia="en-US"/>
        </w:rPr>
      </w:pPr>
      <w:r w:rsidRPr="002512E6">
        <w:rPr>
          <w:rFonts w:ascii="Montserrat" w:hAnsi="Montserrat"/>
        </w:rPr>
        <w:t xml:space="preserve">Los indicadores de actividad son la condición necesaria para que el programa otorgue los apoyos </w:t>
      </w:r>
      <w:r w:rsidR="002A76B4" w:rsidRPr="002512E6">
        <w:rPr>
          <w:rFonts w:ascii="Montserrat" w:hAnsi="Montserrat"/>
        </w:rPr>
        <w:t xml:space="preserve">a </w:t>
      </w:r>
      <w:r w:rsidRPr="002512E6">
        <w:rPr>
          <w:rFonts w:ascii="Montserrat" w:hAnsi="Montserrat"/>
        </w:rPr>
        <w:t xml:space="preserve">los proyectos de inversión que el Pp K010 subvenciona. En consecuencia, el </w:t>
      </w:r>
      <w:r w:rsidR="002D2FF7" w:rsidRPr="002512E6">
        <w:rPr>
          <w:rFonts w:ascii="Montserrat" w:hAnsi="Montserrat"/>
        </w:rPr>
        <w:t xml:space="preserve">indicador a nivel de componente mide el porcentaje de </w:t>
      </w:r>
      <w:r w:rsidR="002D2FF7" w:rsidRPr="002512E6">
        <w:rPr>
          <w:rFonts w:ascii="Montserrat" w:eastAsia="Calibri" w:hAnsi="Montserrat" w:cs="Times New Roman"/>
          <w:color w:val="000000"/>
          <w:lang w:val="es-MX" w:eastAsia="en-US"/>
        </w:rPr>
        <w:t>proyectos de Inversión de los Centros Públicos CONACYT que, habiendo sido evaluados y autorizados por la SHCP, cuentan con presupuesto</w:t>
      </w:r>
      <w:r w:rsidR="002161C3">
        <w:rPr>
          <w:rFonts w:ascii="Montserrat" w:eastAsia="Calibri" w:hAnsi="Montserrat" w:cs="Times New Roman"/>
          <w:color w:val="000000"/>
          <w:lang w:val="es-MX" w:eastAsia="en-US"/>
        </w:rPr>
        <w:t xml:space="preserve"> asignado, en relación con los programas y proyectos de i</w:t>
      </w:r>
      <w:r w:rsidR="002D2FF7" w:rsidRPr="002512E6">
        <w:rPr>
          <w:rFonts w:ascii="Montserrat" w:eastAsia="Calibri" w:hAnsi="Montserrat" w:cs="Times New Roman"/>
          <w:color w:val="000000"/>
          <w:lang w:val="es-MX" w:eastAsia="en-US"/>
        </w:rPr>
        <w:t>nfraestructura evaluados y autorizados por la SHCP.</w:t>
      </w:r>
    </w:p>
    <w:p w14:paraId="083D2985" w14:textId="77777777" w:rsidR="008047F2" w:rsidRPr="002512E6" w:rsidRDefault="008047F2" w:rsidP="00A0215F">
      <w:pPr>
        <w:jc w:val="both"/>
        <w:rPr>
          <w:rFonts w:ascii="Montserrat" w:hAnsi="Montserrat"/>
          <w:highlight w:val="red"/>
        </w:rPr>
      </w:pPr>
    </w:p>
    <w:p w14:paraId="2D6E8452" w14:textId="0DA045EA" w:rsidR="008047F2" w:rsidRPr="002512E6" w:rsidRDefault="008047F2" w:rsidP="00A0215F">
      <w:pPr>
        <w:jc w:val="both"/>
        <w:rPr>
          <w:rFonts w:ascii="Montserrat" w:hAnsi="Montserrat"/>
        </w:rPr>
      </w:pPr>
      <w:r w:rsidRPr="002512E6">
        <w:rPr>
          <w:rFonts w:ascii="Montserrat" w:hAnsi="Montserrat"/>
        </w:rPr>
        <w:t>Finalmente, existen 2 indicadores a nivel FIN, que son objetivos superiores a los que busca contribuir el Pp K010. En primera instancia, el Pilar de Innovación que el Foro Económico Mundial</w:t>
      </w:r>
      <w:r w:rsidR="00C5289C" w:rsidRPr="002512E6">
        <w:rPr>
          <w:rFonts w:ascii="Montserrat" w:hAnsi="Montserrat"/>
        </w:rPr>
        <w:t xml:space="preserve"> publica anualmente</w:t>
      </w:r>
      <w:r w:rsidRPr="002512E6">
        <w:rPr>
          <w:rFonts w:ascii="Montserrat" w:hAnsi="Montserrat"/>
        </w:rPr>
        <w:t>, así como el Gasto en Investigación y Desarrollo Experimental, el cual, es un indicador a nivel internac</w:t>
      </w:r>
      <w:r w:rsidR="005122CD" w:rsidRPr="002512E6">
        <w:rPr>
          <w:rFonts w:ascii="Montserrat" w:hAnsi="Montserrat"/>
        </w:rPr>
        <w:t>ional que valora la inversión pú</w:t>
      </w:r>
      <w:r w:rsidRPr="002512E6">
        <w:rPr>
          <w:rFonts w:ascii="Montserrat" w:hAnsi="Montserrat"/>
        </w:rPr>
        <w:t xml:space="preserve">blica y privada en ciencia y tecnología.  </w:t>
      </w:r>
    </w:p>
    <w:p w14:paraId="6A164A9E" w14:textId="1A23E7C9" w:rsidR="007C6485" w:rsidRPr="00A53E88" w:rsidRDefault="007C6485" w:rsidP="00A53E88">
      <w:pPr>
        <w:jc w:val="both"/>
        <w:rPr>
          <w:rFonts w:ascii="Montserrat" w:hAnsi="Montserrat"/>
          <w:b/>
        </w:rPr>
      </w:pPr>
    </w:p>
    <w:p w14:paraId="6E7FD10D" w14:textId="292128FD" w:rsidR="00A53E88" w:rsidRPr="00A53E88" w:rsidRDefault="00A53E88" w:rsidP="00A53E88">
      <w:pPr>
        <w:jc w:val="both"/>
        <w:rPr>
          <w:rFonts w:ascii="Montserrat" w:hAnsi="Montserrat"/>
          <w:b/>
        </w:rPr>
      </w:pPr>
      <w:r w:rsidRPr="00A53E88">
        <w:rPr>
          <w:rFonts w:ascii="Montserrat" w:hAnsi="Montserrat"/>
          <w:b/>
        </w:rPr>
        <w:t xml:space="preserve">9. Análisis de similitudes o complementariedades </w:t>
      </w:r>
    </w:p>
    <w:p w14:paraId="4438E13C" w14:textId="5525820D" w:rsidR="00DA599D" w:rsidRPr="002512E6" w:rsidRDefault="00DA599D" w:rsidP="00A0215F">
      <w:pPr>
        <w:jc w:val="both"/>
        <w:rPr>
          <w:rFonts w:ascii="Montserrat" w:hAnsi="Montserrat"/>
        </w:rPr>
      </w:pPr>
    </w:p>
    <w:p w14:paraId="2310CDD6" w14:textId="1DAE4CCE" w:rsidR="00402D12" w:rsidRPr="002512E6" w:rsidRDefault="00DA599D" w:rsidP="00A0215F">
      <w:pPr>
        <w:jc w:val="both"/>
        <w:rPr>
          <w:rFonts w:ascii="Montserrat" w:hAnsi="Montserrat"/>
        </w:rPr>
      </w:pPr>
      <w:r w:rsidRPr="002512E6">
        <w:rPr>
          <w:rFonts w:ascii="Montserrat" w:hAnsi="Montserrat"/>
        </w:rPr>
        <w:t>El Pp K010 atiende un problema particular como lo es la infraestructura de los CPI de CONACYT.</w:t>
      </w:r>
      <w:r w:rsidR="00710063">
        <w:rPr>
          <w:rFonts w:ascii="Montserrat" w:hAnsi="Montserrat"/>
        </w:rPr>
        <w:t xml:space="preserve"> A la luz de esta premisa</w:t>
      </w:r>
      <w:r w:rsidRPr="002512E6">
        <w:rPr>
          <w:rFonts w:ascii="Montserrat" w:hAnsi="Montserrat"/>
        </w:rPr>
        <w:t>, no existe otro Programa en CONACYT que se enfoque a cubrir esa necesidad. Existen otras estrategias institucionales que apoyan la infraestructura en CTI</w:t>
      </w:r>
      <w:r w:rsidR="00F54C0D" w:rsidRPr="002512E6">
        <w:rPr>
          <w:rFonts w:ascii="Montserrat" w:hAnsi="Montserrat"/>
        </w:rPr>
        <w:t xml:space="preserve">, sin embargo, ninguna de estas se dirige de manera tan </w:t>
      </w:r>
      <w:r w:rsidR="00BC1295" w:rsidRPr="002512E6">
        <w:rPr>
          <w:rFonts w:ascii="Montserrat" w:hAnsi="Montserrat"/>
        </w:rPr>
        <w:t>delimitada</w:t>
      </w:r>
      <w:r w:rsidR="00F54C0D" w:rsidRPr="002512E6">
        <w:rPr>
          <w:rFonts w:ascii="Montserrat" w:hAnsi="Montserrat"/>
        </w:rPr>
        <w:t xml:space="preserve"> a los CPI como el caso del Pp K010.</w:t>
      </w:r>
    </w:p>
    <w:p w14:paraId="38088EF0" w14:textId="3B60683A" w:rsidR="00F54C0D" w:rsidRPr="002512E6" w:rsidRDefault="00F54C0D" w:rsidP="00A0215F">
      <w:pPr>
        <w:jc w:val="both"/>
        <w:rPr>
          <w:rFonts w:ascii="Montserrat" w:hAnsi="Montserrat"/>
        </w:rPr>
      </w:pPr>
    </w:p>
    <w:p w14:paraId="7C8B4724" w14:textId="11B51A9A" w:rsidR="00F54C0D" w:rsidRPr="002512E6" w:rsidRDefault="004A2D96" w:rsidP="00A0215F">
      <w:pPr>
        <w:jc w:val="both"/>
        <w:rPr>
          <w:rFonts w:ascii="Montserrat" w:hAnsi="Montserrat"/>
        </w:rPr>
      </w:pPr>
      <w:r w:rsidRPr="002512E6">
        <w:rPr>
          <w:rFonts w:ascii="Montserrat" w:hAnsi="Montserrat"/>
        </w:rPr>
        <w:lastRenderedPageBreak/>
        <w:t>No obstante, el Pp K010 sí</w:t>
      </w:r>
      <w:r w:rsidR="00C5289C" w:rsidRPr="002512E6">
        <w:rPr>
          <w:rFonts w:ascii="Montserrat" w:hAnsi="Montserrat"/>
        </w:rPr>
        <w:t xml:space="preserve"> se complementa con el Pp E003 </w:t>
      </w:r>
      <w:r w:rsidRPr="002512E6">
        <w:rPr>
          <w:rFonts w:ascii="Montserrat" w:hAnsi="Montserrat"/>
        </w:rPr>
        <w:t>“Investigación científica, desarrollo e innovación”</w:t>
      </w:r>
      <w:r w:rsidR="00161176" w:rsidRPr="002512E6">
        <w:rPr>
          <w:rFonts w:ascii="Montserrat" w:hAnsi="Montserrat"/>
        </w:rPr>
        <w:t xml:space="preserve">, que también fortalece a la red de </w:t>
      </w:r>
      <w:r w:rsidR="00252097" w:rsidRPr="002512E6">
        <w:rPr>
          <w:rFonts w:ascii="Montserrat" w:hAnsi="Montserrat"/>
        </w:rPr>
        <w:t xml:space="preserve">CPI de CONACYT. El Pp E003 apoya la investigación científica en los centros desde otras aristas. </w:t>
      </w:r>
      <w:r w:rsidR="00E510E3" w:rsidRPr="002512E6">
        <w:rPr>
          <w:rFonts w:ascii="Montserrat" w:hAnsi="Montserrat"/>
        </w:rPr>
        <w:t>De manera más precisa, este Programa fomenta el desarrollo de proyectos, las actividades de difusión y divulgación, la formación de recursos humanos y la vinculación con el sector productivo en los CPI.</w:t>
      </w:r>
    </w:p>
    <w:p w14:paraId="5B39B704" w14:textId="64CE9018" w:rsidR="00E510E3" w:rsidRPr="002512E6" w:rsidRDefault="00E510E3" w:rsidP="00A0215F">
      <w:pPr>
        <w:jc w:val="both"/>
        <w:rPr>
          <w:rFonts w:ascii="Montserrat" w:hAnsi="Montserrat"/>
        </w:rPr>
      </w:pPr>
    </w:p>
    <w:p w14:paraId="32C64CF0" w14:textId="14604FFB" w:rsidR="00E510E3" w:rsidRPr="002512E6" w:rsidRDefault="00E510E3" w:rsidP="00A0215F">
      <w:pPr>
        <w:jc w:val="both"/>
        <w:rPr>
          <w:rFonts w:ascii="Montserrat" w:hAnsi="Montserrat"/>
        </w:rPr>
      </w:pPr>
      <w:r w:rsidRPr="002512E6">
        <w:rPr>
          <w:rFonts w:ascii="Montserrat" w:hAnsi="Montserrat"/>
        </w:rPr>
        <w:t xml:space="preserve">Visto así, las actividades </w:t>
      </w:r>
      <w:r w:rsidR="00856ECF" w:rsidRPr="002512E6">
        <w:rPr>
          <w:rFonts w:ascii="Montserrat" w:hAnsi="Montserrat"/>
        </w:rPr>
        <w:t xml:space="preserve">promovidas por el Pp E003 no serían factibles sin una infraestructura científica y tecnológica de vanguardia, la cual, se </w:t>
      </w:r>
      <w:r w:rsidR="00860D49" w:rsidRPr="002512E6">
        <w:rPr>
          <w:rFonts w:ascii="Montserrat" w:hAnsi="Montserrat"/>
        </w:rPr>
        <w:t>edifica</w:t>
      </w:r>
      <w:r w:rsidR="0091532F" w:rsidRPr="002512E6">
        <w:rPr>
          <w:rFonts w:ascii="Montserrat" w:hAnsi="Montserrat"/>
        </w:rPr>
        <w:t xml:space="preserve"> por medio del Pp K010. De esta forma, ambos programas generan una sinergia que </w:t>
      </w:r>
      <w:r w:rsidR="007A3248" w:rsidRPr="002512E6">
        <w:rPr>
          <w:rFonts w:ascii="Montserrat" w:hAnsi="Montserrat"/>
        </w:rPr>
        <w:t xml:space="preserve">ensancha las capacidades científicas y tecnológicas de los CPI de CONACYT. </w:t>
      </w:r>
    </w:p>
    <w:p w14:paraId="5E266F99" w14:textId="1DB3BAEA" w:rsidR="00D66782" w:rsidRDefault="00D66782" w:rsidP="00A0215F">
      <w:pPr>
        <w:jc w:val="both"/>
        <w:rPr>
          <w:rFonts w:ascii="Montserrat" w:hAnsi="Montserrat"/>
        </w:rPr>
      </w:pPr>
    </w:p>
    <w:p w14:paraId="13165344" w14:textId="03A19066" w:rsidR="003A51A3" w:rsidRPr="00286FBE" w:rsidRDefault="003A51A3" w:rsidP="00A0215F">
      <w:pPr>
        <w:jc w:val="both"/>
        <w:rPr>
          <w:rFonts w:ascii="Montserrat" w:hAnsi="Montserrat" w:cs="Times New Roman"/>
          <w:b/>
        </w:rPr>
      </w:pPr>
      <w:r w:rsidRPr="00286FBE">
        <w:rPr>
          <w:rFonts w:ascii="Montserrat" w:hAnsi="Montserrat" w:cs="Times New Roman"/>
          <w:b/>
        </w:rPr>
        <w:t>10. Presupuesto</w:t>
      </w:r>
    </w:p>
    <w:p w14:paraId="682D4E40" w14:textId="77777777" w:rsidR="003A51A3" w:rsidRPr="00EB0A94" w:rsidRDefault="003A51A3" w:rsidP="00A0215F">
      <w:pPr>
        <w:jc w:val="both"/>
        <w:rPr>
          <w:rFonts w:ascii="Times New Roman" w:hAnsi="Times New Roman" w:cs="Times New Roman"/>
          <w:b/>
        </w:rPr>
      </w:pPr>
    </w:p>
    <w:p w14:paraId="1CA7A97D" w14:textId="1ECBF894" w:rsidR="005B177F" w:rsidRPr="00286FBE" w:rsidRDefault="006A077F" w:rsidP="00A0215F">
      <w:pPr>
        <w:jc w:val="both"/>
        <w:rPr>
          <w:rFonts w:ascii="Montserrat" w:hAnsi="Montserrat" w:cs="Times New Roman"/>
        </w:rPr>
      </w:pPr>
      <w:r w:rsidRPr="00286FBE">
        <w:rPr>
          <w:rFonts w:ascii="Montserrat" w:hAnsi="Montserrat" w:cs="Times New Roman"/>
        </w:rPr>
        <w:t xml:space="preserve">Sobre el presupuesto del Pp </w:t>
      </w:r>
      <w:r w:rsidR="00201583" w:rsidRPr="00286FBE">
        <w:rPr>
          <w:rFonts w:ascii="Montserrat" w:hAnsi="Montserrat" w:cs="Times New Roman"/>
        </w:rPr>
        <w:t xml:space="preserve">K010, las siguientes tablas muestran la distribución del mismo durante </w:t>
      </w:r>
      <w:r w:rsidR="007D39BF" w:rsidRPr="00286FBE">
        <w:rPr>
          <w:rFonts w:ascii="Montserrat" w:hAnsi="Montserrat" w:cs="Times New Roman"/>
        </w:rPr>
        <w:t>2014</w:t>
      </w:r>
      <w:r w:rsidR="00C5289C" w:rsidRPr="00286FBE">
        <w:rPr>
          <w:rFonts w:ascii="Montserrat" w:hAnsi="Montserrat" w:cs="Times New Roman"/>
        </w:rPr>
        <w:t>, primer</w:t>
      </w:r>
      <w:r w:rsidR="00201583" w:rsidRPr="00286FBE">
        <w:rPr>
          <w:rFonts w:ascii="Montserrat" w:hAnsi="Montserrat" w:cs="Times New Roman"/>
        </w:rPr>
        <w:t xml:space="preserve"> año en que el programa recibió recursos.</w:t>
      </w:r>
    </w:p>
    <w:p w14:paraId="686F5D3C" w14:textId="5F25A52F" w:rsidR="00D66782" w:rsidRPr="00EB0A94" w:rsidRDefault="00D66782" w:rsidP="00A0215F">
      <w:pPr>
        <w:jc w:val="both"/>
        <w:rPr>
          <w:rFonts w:ascii="Times New Roman" w:hAnsi="Times New Roman" w:cs="Times New Roman"/>
          <w:b/>
        </w:rPr>
      </w:pPr>
    </w:p>
    <w:p w14:paraId="50CAC4F1" w14:textId="31A8DB73" w:rsidR="005B177F" w:rsidRPr="00EB0A94" w:rsidRDefault="005B177F" w:rsidP="004E2A9F">
      <w:pPr>
        <w:spacing w:line="240" w:lineRule="auto"/>
        <w:rPr>
          <w:rFonts w:ascii="Times New Roman" w:eastAsia="MS Mincho" w:hAnsi="Times New Roman" w:cs="Times New Roman"/>
          <w:b/>
        </w:rPr>
      </w:pPr>
      <w:r w:rsidRPr="00EB0A94">
        <w:rPr>
          <w:rFonts w:ascii="Times New Roman" w:eastAsia="MS Mincho" w:hAnsi="Times New Roman" w:cs="Times New Roman"/>
          <w:b/>
        </w:rPr>
        <w:t xml:space="preserve">Presupuesto aprobado </w:t>
      </w:r>
    </w:p>
    <w:p w14:paraId="226042D4" w14:textId="63C646F1" w:rsidR="00CC5C12" w:rsidRPr="00CC5C12" w:rsidRDefault="005B177F" w:rsidP="00CC5C12">
      <w:pPr>
        <w:spacing w:line="240" w:lineRule="auto"/>
        <w:jc w:val="center"/>
        <w:rPr>
          <w:rFonts w:ascii="Times New Roman" w:eastAsia="MS Mincho" w:hAnsi="Times New Roman" w:cs="Times New Roman"/>
          <w:b/>
        </w:rPr>
      </w:pPr>
      <w:r w:rsidRPr="00EB0A94">
        <w:fldChar w:fldCharType="begin"/>
      </w:r>
      <w:r w:rsidRPr="00EB0A94">
        <w:instrText xml:space="preserve"> LINK </w:instrText>
      </w:r>
      <w:r w:rsidR="00407CAB">
        <w:instrText xml:space="preserve">Excel.Sheet.12 "D:\\Usuarios\\jrivera\\Escritorio\\BRAULIO DOCUMENTOS\\CONACYT BRAULIO\\EVALUACIÓN\\ACTUALIZACIÓN DOCUMENTO DIAGNÓSTICO PP P001\\PP P001 2008-2020.xlsx" Hoja1!F13C7:F18C9 </w:instrText>
      </w:r>
      <w:r w:rsidRPr="00EB0A94">
        <w:instrText xml:space="preserve">\a \f 4 \h  \* MERGEFORMAT </w:instrText>
      </w:r>
      <w:r w:rsidRPr="00EB0A94">
        <w:fldChar w:fldCharType="separate"/>
      </w:r>
    </w:p>
    <w:tbl>
      <w:tblPr>
        <w:tblW w:w="8744" w:type="dxa"/>
        <w:tblCellMar>
          <w:left w:w="70" w:type="dxa"/>
          <w:right w:w="70" w:type="dxa"/>
        </w:tblCellMar>
        <w:tblLook w:val="04A0" w:firstRow="1" w:lastRow="0" w:firstColumn="1" w:lastColumn="0" w:noHBand="0" w:noVBand="1"/>
      </w:tblPr>
      <w:tblGrid>
        <w:gridCol w:w="1939"/>
        <w:gridCol w:w="2817"/>
        <w:gridCol w:w="3988"/>
      </w:tblGrid>
      <w:tr w:rsidR="00CC5C12" w:rsidRPr="00CC5C12" w14:paraId="16D19271" w14:textId="77777777" w:rsidTr="00CC5C12">
        <w:trPr>
          <w:divId w:val="1583566198"/>
          <w:trHeight w:val="596"/>
        </w:trPr>
        <w:tc>
          <w:tcPr>
            <w:tcW w:w="1939" w:type="dxa"/>
            <w:tcBorders>
              <w:top w:val="single" w:sz="8" w:space="0" w:color="4F81BD"/>
              <w:left w:val="single" w:sz="8" w:space="0" w:color="4F81BD"/>
              <w:bottom w:val="nil"/>
              <w:right w:val="single" w:sz="8" w:space="0" w:color="4F81BD"/>
            </w:tcBorders>
            <w:shd w:val="clear" w:color="000000" w:fill="4F81BD"/>
            <w:vAlign w:val="center"/>
            <w:hideMark/>
          </w:tcPr>
          <w:p w14:paraId="48BC0DB2" w14:textId="1B0B7A51" w:rsidR="00CC5C12" w:rsidRPr="00CC5C12" w:rsidRDefault="00CC5C12" w:rsidP="00CC5C12">
            <w:pPr>
              <w:spacing w:line="240" w:lineRule="auto"/>
              <w:rPr>
                <w:rFonts w:ascii="Times New Roman" w:eastAsia="Times New Roman" w:hAnsi="Times New Roman" w:cs="Times New Roman"/>
                <w:b/>
                <w:bCs/>
                <w:lang w:val="es-ES"/>
              </w:rPr>
            </w:pPr>
            <w:r w:rsidRPr="00CC5C12">
              <w:rPr>
                <w:rFonts w:ascii="Times New Roman" w:eastAsia="Times New Roman" w:hAnsi="Times New Roman" w:cs="Times New Roman"/>
                <w:b/>
                <w:bCs/>
                <w:lang w:val="es-ES"/>
              </w:rPr>
              <w:t>Tipo de gasto</w:t>
            </w:r>
          </w:p>
        </w:tc>
        <w:tc>
          <w:tcPr>
            <w:tcW w:w="2817" w:type="dxa"/>
            <w:tcBorders>
              <w:top w:val="single" w:sz="8" w:space="0" w:color="4F81BD"/>
              <w:left w:val="nil"/>
              <w:bottom w:val="nil"/>
              <w:right w:val="nil"/>
            </w:tcBorders>
            <w:shd w:val="clear" w:color="000000" w:fill="4F81BD"/>
            <w:vAlign w:val="center"/>
            <w:hideMark/>
          </w:tcPr>
          <w:p w14:paraId="71664379" w14:textId="77777777" w:rsidR="00CC5C12" w:rsidRPr="00CC5C12" w:rsidRDefault="00CC5C12" w:rsidP="00CC5C12">
            <w:pPr>
              <w:spacing w:line="240" w:lineRule="auto"/>
              <w:jc w:val="center"/>
              <w:rPr>
                <w:rFonts w:ascii="Times New Roman" w:eastAsia="Times New Roman" w:hAnsi="Times New Roman" w:cs="Times New Roman"/>
                <w:b/>
                <w:bCs/>
                <w:lang w:val="es-ES"/>
              </w:rPr>
            </w:pPr>
            <w:r w:rsidRPr="00CC5C12">
              <w:rPr>
                <w:rFonts w:ascii="Times New Roman" w:eastAsia="Times New Roman" w:hAnsi="Times New Roman" w:cs="Times New Roman"/>
                <w:b/>
                <w:bCs/>
                <w:lang w:val="es-ES"/>
              </w:rPr>
              <w:t>Descripción</w:t>
            </w:r>
          </w:p>
        </w:tc>
        <w:tc>
          <w:tcPr>
            <w:tcW w:w="3988" w:type="dxa"/>
            <w:tcBorders>
              <w:top w:val="single" w:sz="8" w:space="0" w:color="4F81BD"/>
              <w:left w:val="single" w:sz="8" w:space="0" w:color="4F81BD"/>
              <w:bottom w:val="nil"/>
              <w:right w:val="single" w:sz="8" w:space="0" w:color="4F81BD"/>
            </w:tcBorders>
            <w:shd w:val="clear" w:color="000000" w:fill="4F81BD"/>
            <w:vAlign w:val="center"/>
            <w:hideMark/>
          </w:tcPr>
          <w:p w14:paraId="7B3762AD" w14:textId="77777777" w:rsidR="00CC5C12" w:rsidRPr="00CC5C12" w:rsidRDefault="00CC5C12" w:rsidP="00CC5C12">
            <w:pPr>
              <w:spacing w:line="240" w:lineRule="auto"/>
              <w:jc w:val="center"/>
              <w:rPr>
                <w:rFonts w:ascii="Times New Roman" w:eastAsia="Times New Roman" w:hAnsi="Times New Roman" w:cs="Times New Roman"/>
                <w:b/>
                <w:bCs/>
                <w:lang w:val="es-ES"/>
              </w:rPr>
            </w:pPr>
            <w:r w:rsidRPr="00CC5C12">
              <w:rPr>
                <w:rFonts w:ascii="Times New Roman" w:eastAsia="Times New Roman" w:hAnsi="Times New Roman" w:cs="Times New Roman"/>
                <w:b/>
                <w:bCs/>
                <w:lang w:val="es-ES"/>
              </w:rPr>
              <w:t>Cantidad (Pesos)</w:t>
            </w:r>
          </w:p>
        </w:tc>
      </w:tr>
      <w:tr w:rsidR="00CC5C12" w:rsidRPr="00CC5C12" w14:paraId="21A60738" w14:textId="77777777" w:rsidTr="00CC5C12">
        <w:trPr>
          <w:divId w:val="1583566198"/>
          <w:trHeight w:val="596"/>
        </w:trPr>
        <w:tc>
          <w:tcPr>
            <w:tcW w:w="1939" w:type="dxa"/>
            <w:vMerge w:val="restar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0EBBBD1" w14:textId="77777777" w:rsidR="00CC5C12" w:rsidRPr="00CC5C12" w:rsidRDefault="00CC5C12" w:rsidP="00CC5C12">
            <w:pPr>
              <w:spacing w:line="240" w:lineRule="auto"/>
              <w:rPr>
                <w:rFonts w:ascii="Times New Roman" w:eastAsia="Times New Roman" w:hAnsi="Times New Roman" w:cs="Times New Roman"/>
                <w:lang w:val="es-ES"/>
              </w:rPr>
            </w:pPr>
            <w:r w:rsidRPr="00CC5C12">
              <w:rPr>
                <w:rFonts w:ascii="Times New Roman" w:eastAsia="Times New Roman" w:hAnsi="Times New Roman" w:cs="Times New Roman"/>
                <w:lang w:val="es-ES"/>
              </w:rPr>
              <w:t>Gastos Directos</w:t>
            </w:r>
          </w:p>
        </w:tc>
        <w:tc>
          <w:tcPr>
            <w:tcW w:w="2817" w:type="dxa"/>
            <w:tcBorders>
              <w:top w:val="single" w:sz="8" w:space="0" w:color="4F81BD"/>
              <w:left w:val="nil"/>
              <w:bottom w:val="single" w:sz="8" w:space="0" w:color="4F81BD"/>
              <w:right w:val="nil"/>
            </w:tcBorders>
            <w:shd w:val="clear" w:color="auto" w:fill="auto"/>
            <w:vAlign w:val="center"/>
            <w:hideMark/>
          </w:tcPr>
          <w:p w14:paraId="6E90EE54" w14:textId="77777777" w:rsidR="00CC5C12" w:rsidRPr="00CC5C12" w:rsidRDefault="00CC5C12" w:rsidP="00CC5C12">
            <w:pPr>
              <w:spacing w:line="240" w:lineRule="auto"/>
              <w:rPr>
                <w:rFonts w:ascii="Times New Roman" w:eastAsia="Times New Roman" w:hAnsi="Times New Roman" w:cs="Times New Roman"/>
                <w:lang w:val="es-ES"/>
              </w:rPr>
            </w:pPr>
            <w:r w:rsidRPr="00CC5C12">
              <w:rPr>
                <w:rFonts w:ascii="Times New Roman" w:eastAsia="Times New Roman" w:hAnsi="Times New Roman" w:cs="Times New Roman"/>
                <w:lang w:val="es-ES"/>
              </w:rPr>
              <w:t>Gastos de operación</w:t>
            </w:r>
          </w:p>
        </w:tc>
        <w:tc>
          <w:tcPr>
            <w:tcW w:w="398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9140F91" w14:textId="11F38A4E" w:rsidR="00CC5C12" w:rsidRPr="00CC5C12" w:rsidRDefault="003D484D" w:rsidP="00CC5C12">
            <w:pPr>
              <w:spacing w:line="240" w:lineRule="auto"/>
              <w:jc w:val="center"/>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0</w:t>
            </w:r>
          </w:p>
        </w:tc>
      </w:tr>
      <w:tr w:rsidR="00CC5C12" w:rsidRPr="00CC5C12" w14:paraId="5DE60FDB" w14:textId="77777777" w:rsidTr="00CC5C12">
        <w:trPr>
          <w:divId w:val="1583566198"/>
          <w:trHeight w:val="596"/>
        </w:trPr>
        <w:tc>
          <w:tcPr>
            <w:tcW w:w="1939" w:type="dxa"/>
            <w:vMerge/>
            <w:tcBorders>
              <w:top w:val="single" w:sz="8" w:space="0" w:color="4F81BD"/>
              <w:left w:val="single" w:sz="8" w:space="0" w:color="4F81BD"/>
              <w:bottom w:val="single" w:sz="8" w:space="0" w:color="4F81BD"/>
              <w:right w:val="single" w:sz="8" w:space="0" w:color="4F81BD"/>
            </w:tcBorders>
            <w:vAlign w:val="center"/>
            <w:hideMark/>
          </w:tcPr>
          <w:p w14:paraId="796FA524" w14:textId="77777777" w:rsidR="00CC5C12" w:rsidRPr="00CC5C12" w:rsidRDefault="00CC5C12" w:rsidP="00CC5C12">
            <w:pPr>
              <w:spacing w:line="240" w:lineRule="auto"/>
              <w:rPr>
                <w:rFonts w:ascii="Times New Roman" w:eastAsia="Times New Roman" w:hAnsi="Times New Roman" w:cs="Times New Roman"/>
                <w:lang w:val="es-ES"/>
              </w:rPr>
            </w:pPr>
          </w:p>
        </w:tc>
        <w:tc>
          <w:tcPr>
            <w:tcW w:w="2817" w:type="dxa"/>
            <w:tcBorders>
              <w:top w:val="nil"/>
              <w:left w:val="nil"/>
              <w:bottom w:val="nil"/>
              <w:right w:val="nil"/>
            </w:tcBorders>
            <w:shd w:val="clear" w:color="auto" w:fill="auto"/>
            <w:vAlign w:val="center"/>
            <w:hideMark/>
          </w:tcPr>
          <w:p w14:paraId="4B1F3FF4" w14:textId="77777777" w:rsidR="00CC5C12" w:rsidRPr="00CC5C12" w:rsidRDefault="00CC5C12" w:rsidP="00CC5C12">
            <w:pPr>
              <w:spacing w:line="240" w:lineRule="auto"/>
              <w:rPr>
                <w:rFonts w:ascii="Times New Roman" w:eastAsia="Times New Roman" w:hAnsi="Times New Roman" w:cs="Times New Roman"/>
                <w:lang w:val="es-ES"/>
              </w:rPr>
            </w:pPr>
            <w:r w:rsidRPr="00CC5C12">
              <w:rPr>
                <w:rFonts w:ascii="Times New Roman" w:eastAsia="Times New Roman" w:hAnsi="Times New Roman" w:cs="Times New Roman"/>
                <w:lang w:val="es-ES"/>
              </w:rPr>
              <w:t>Servicios personales</w:t>
            </w:r>
          </w:p>
        </w:tc>
        <w:tc>
          <w:tcPr>
            <w:tcW w:w="3988" w:type="dxa"/>
            <w:tcBorders>
              <w:top w:val="nil"/>
              <w:left w:val="single" w:sz="8" w:space="0" w:color="4F81BD"/>
              <w:bottom w:val="nil"/>
              <w:right w:val="single" w:sz="8" w:space="0" w:color="4F81BD"/>
            </w:tcBorders>
            <w:shd w:val="clear" w:color="auto" w:fill="auto"/>
            <w:vAlign w:val="center"/>
            <w:hideMark/>
          </w:tcPr>
          <w:p w14:paraId="08E54072" w14:textId="16F04AF5" w:rsidR="00CC5C12" w:rsidRPr="00CC5C12" w:rsidRDefault="003D484D" w:rsidP="00CC5C12">
            <w:pPr>
              <w:spacing w:line="240" w:lineRule="auto"/>
              <w:jc w:val="center"/>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0</w:t>
            </w:r>
          </w:p>
        </w:tc>
      </w:tr>
      <w:tr w:rsidR="00CC5C12" w:rsidRPr="00CC5C12" w14:paraId="2DA38A28" w14:textId="77777777" w:rsidTr="00CC5C12">
        <w:trPr>
          <w:divId w:val="1583566198"/>
          <w:trHeight w:val="596"/>
        </w:trPr>
        <w:tc>
          <w:tcPr>
            <w:tcW w:w="1939" w:type="dxa"/>
            <w:vMerge/>
            <w:tcBorders>
              <w:top w:val="single" w:sz="8" w:space="0" w:color="4F81BD"/>
              <w:left w:val="single" w:sz="8" w:space="0" w:color="4F81BD"/>
              <w:bottom w:val="single" w:sz="8" w:space="0" w:color="4F81BD"/>
              <w:right w:val="single" w:sz="8" w:space="0" w:color="4F81BD"/>
            </w:tcBorders>
            <w:vAlign w:val="center"/>
            <w:hideMark/>
          </w:tcPr>
          <w:p w14:paraId="5DFB3879" w14:textId="77777777" w:rsidR="00CC5C12" w:rsidRPr="00CC5C12" w:rsidRDefault="00CC5C12" w:rsidP="00CC5C12">
            <w:pPr>
              <w:spacing w:line="240" w:lineRule="auto"/>
              <w:rPr>
                <w:rFonts w:ascii="Times New Roman" w:eastAsia="Times New Roman" w:hAnsi="Times New Roman" w:cs="Times New Roman"/>
                <w:lang w:val="es-ES"/>
              </w:rPr>
            </w:pPr>
          </w:p>
        </w:tc>
        <w:tc>
          <w:tcPr>
            <w:tcW w:w="2817" w:type="dxa"/>
            <w:tcBorders>
              <w:top w:val="single" w:sz="8" w:space="0" w:color="4F81BD"/>
              <w:left w:val="nil"/>
              <w:bottom w:val="single" w:sz="8" w:space="0" w:color="4F81BD"/>
              <w:right w:val="nil"/>
            </w:tcBorders>
            <w:shd w:val="clear" w:color="auto" w:fill="auto"/>
            <w:vAlign w:val="center"/>
            <w:hideMark/>
          </w:tcPr>
          <w:p w14:paraId="09B253BA" w14:textId="77777777" w:rsidR="00CC5C12" w:rsidRPr="00CC5C12" w:rsidRDefault="00CC5C12" w:rsidP="00CC5C12">
            <w:pPr>
              <w:spacing w:line="240" w:lineRule="auto"/>
              <w:rPr>
                <w:rFonts w:ascii="Times New Roman" w:eastAsia="Times New Roman" w:hAnsi="Times New Roman" w:cs="Times New Roman"/>
                <w:lang w:val="es-ES"/>
              </w:rPr>
            </w:pPr>
            <w:r w:rsidRPr="00CC5C12">
              <w:rPr>
                <w:rFonts w:ascii="Times New Roman" w:eastAsia="Times New Roman" w:hAnsi="Times New Roman" w:cs="Times New Roman"/>
                <w:lang w:val="es-ES"/>
              </w:rPr>
              <w:t>Total Gastos Directos</w:t>
            </w:r>
          </w:p>
        </w:tc>
        <w:tc>
          <w:tcPr>
            <w:tcW w:w="3988"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1942AAEA" w14:textId="5252A452" w:rsidR="00CC5C12" w:rsidRPr="00CC5C12" w:rsidRDefault="003D484D" w:rsidP="00CC5C12">
            <w:pPr>
              <w:spacing w:line="240" w:lineRule="auto"/>
              <w:jc w:val="center"/>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0</w:t>
            </w:r>
          </w:p>
        </w:tc>
      </w:tr>
      <w:tr w:rsidR="00CC5C12" w:rsidRPr="00CC5C12" w14:paraId="203FF6C2" w14:textId="77777777" w:rsidTr="00CC5C12">
        <w:trPr>
          <w:divId w:val="1583566198"/>
          <w:trHeight w:val="596"/>
        </w:trPr>
        <w:tc>
          <w:tcPr>
            <w:tcW w:w="1939" w:type="dxa"/>
            <w:tcBorders>
              <w:top w:val="nil"/>
              <w:left w:val="single" w:sz="8" w:space="0" w:color="4F81BD"/>
              <w:bottom w:val="nil"/>
              <w:right w:val="single" w:sz="8" w:space="0" w:color="4F81BD"/>
            </w:tcBorders>
            <w:shd w:val="clear" w:color="auto" w:fill="auto"/>
            <w:vAlign w:val="center"/>
            <w:hideMark/>
          </w:tcPr>
          <w:p w14:paraId="75F7EE61" w14:textId="77777777" w:rsidR="00CC5C12" w:rsidRPr="00CC5C12" w:rsidRDefault="00CC5C12" w:rsidP="00CC5C12">
            <w:pPr>
              <w:spacing w:line="240" w:lineRule="auto"/>
              <w:rPr>
                <w:rFonts w:ascii="Times New Roman" w:eastAsia="Times New Roman" w:hAnsi="Times New Roman" w:cs="Times New Roman"/>
                <w:lang w:val="es-ES"/>
              </w:rPr>
            </w:pPr>
            <w:r w:rsidRPr="00CC5C12">
              <w:rPr>
                <w:rFonts w:ascii="Times New Roman" w:eastAsia="Times New Roman" w:hAnsi="Times New Roman" w:cs="Times New Roman"/>
                <w:lang w:val="es-ES"/>
              </w:rPr>
              <w:t>Gastos Indirectos</w:t>
            </w:r>
          </w:p>
        </w:tc>
        <w:tc>
          <w:tcPr>
            <w:tcW w:w="2817" w:type="dxa"/>
            <w:tcBorders>
              <w:top w:val="nil"/>
              <w:left w:val="nil"/>
              <w:bottom w:val="nil"/>
              <w:right w:val="nil"/>
            </w:tcBorders>
            <w:shd w:val="clear" w:color="auto" w:fill="auto"/>
            <w:vAlign w:val="center"/>
            <w:hideMark/>
          </w:tcPr>
          <w:p w14:paraId="4380F4E0" w14:textId="77777777" w:rsidR="00CC5C12" w:rsidRPr="00CC5C12" w:rsidRDefault="00CC5C12" w:rsidP="00CC5C12">
            <w:pPr>
              <w:spacing w:line="240" w:lineRule="auto"/>
              <w:rPr>
                <w:rFonts w:ascii="Times New Roman" w:eastAsia="Times New Roman" w:hAnsi="Times New Roman" w:cs="Times New Roman"/>
                <w:lang w:val="es-ES"/>
              </w:rPr>
            </w:pPr>
            <w:r w:rsidRPr="00CC5C12">
              <w:rPr>
                <w:rFonts w:ascii="Times New Roman" w:eastAsia="Times New Roman" w:hAnsi="Times New Roman" w:cs="Times New Roman"/>
                <w:lang w:val="es-ES"/>
              </w:rPr>
              <w:t xml:space="preserve">Otros gastos de corriente </w:t>
            </w:r>
          </w:p>
        </w:tc>
        <w:tc>
          <w:tcPr>
            <w:tcW w:w="3988" w:type="dxa"/>
            <w:tcBorders>
              <w:top w:val="nil"/>
              <w:left w:val="single" w:sz="8" w:space="0" w:color="4F81BD"/>
              <w:bottom w:val="nil"/>
              <w:right w:val="single" w:sz="8" w:space="0" w:color="4F81BD"/>
            </w:tcBorders>
            <w:shd w:val="clear" w:color="auto" w:fill="auto"/>
            <w:vAlign w:val="center"/>
            <w:hideMark/>
          </w:tcPr>
          <w:p w14:paraId="453F161C" w14:textId="40E0D28E" w:rsidR="00CC5C12" w:rsidRPr="00CC5C12" w:rsidRDefault="003D484D" w:rsidP="00CC5C12">
            <w:pPr>
              <w:spacing w:line="240" w:lineRule="auto"/>
              <w:jc w:val="center"/>
              <w:rPr>
                <w:rFonts w:ascii="Times New Roman" w:eastAsia="MS Mincho" w:hAnsi="Times New Roman" w:cs="Times New Roman"/>
                <w:bCs/>
                <w:sz w:val="22"/>
                <w:szCs w:val="22"/>
                <w:lang w:eastAsia="es-MX"/>
              </w:rPr>
            </w:pPr>
            <w:r>
              <w:rPr>
                <w:rFonts w:ascii="Times New Roman" w:eastAsia="MS Mincho" w:hAnsi="Times New Roman" w:cs="Times New Roman"/>
                <w:bCs/>
                <w:sz w:val="22"/>
                <w:szCs w:val="22"/>
                <w:lang w:eastAsia="es-MX"/>
              </w:rPr>
              <w:t xml:space="preserve">$ </w:t>
            </w:r>
            <w:r w:rsidRPr="002A7F33">
              <w:rPr>
                <w:rFonts w:ascii="Times New Roman" w:eastAsia="MS Mincho" w:hAnsi="Times New Roman" w:cs="Times New Roman"/>
                <w:bCs/>
                <w:sz w:val="22"/>
                <w:szCs w:val="22"/>
                <w:lang w:eastAsia="es-MX"/>
              </w:rPr>
              <w:t>178,201,673.00</w:t>
            </w:r>
          </w:p>
        </w:tc>
      </w:tr>
      <w:tr w:rsidR="00CC5C12" w:rsidRPr="00CC5C12" w14:paraId="141C418D" w14:textId="77777777" w:rsidTr="00CC5C12">
        <w:trPr>
          <w:divId w:val="1583566198"/>
          <w:trHeight w:val="359"/>
        </w:trPr>
        <w:tc>
          <w:tcPr>
            <w:tcW w:w="4756"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50EA27FF" w14:textId="77777777" w:rsidR="00CC5C12" w:rsidRPr="00CC5C12" w:rsidRDefault="00CC5C12" w:rsidP="00CC5C12">
            <w:pPr>
              <w:spacing w:line="240" w:lineRule="auto"/>
              <w:rPr>
                <w:rFonts w:ascii="Times New Roman" w:eastAsia="Times New Roman" w:hAnsi="Times New Roman" w:cs="Times New Roman"/>
                <w:bCs/>
                <w:lang w:val="es-ES"/>
              </w:rPr>
            </w:pPr>
            <w:r w:rsidRPr="00CC5C12">
              <w:rPr>
                <w:rFonts w:ascii="Times New Roman" w:eastAsia="Times New Roman" w:hAnsi="Times New Roman" w:cs="Times New Roman"/>
                <w:bCs/>
                <w:lang w:val="es-ES"/>
              </w:rPr>
              <w:t>Total Gastos Directos e Indirectos</w:t>
            </w:r>
          </w:p>
        </w:tc>
        <w:tc>
          <w:tcPr>
            <w:tcW w:w="3988" w:type="dxa"/>
            <w:tcBorders>
              <w:top w:val="single" w:sz="8" w:space="0" w:color="4F81BD"/>
              <w:left w:val="nil"/>
              <w:bottom w:val="single" w:sz="8" w:space="0" w:color="4F81BD"/>
              <w:right w:val="single" w:sz="8" w:space="0" w:color="4F81BD"/>
            </w:tcBorders>
            <w:shd w:val="clear" w:color="auto" w:fill="auto"/>
            <w:vAlign w:val="center"/>
            <w:hideMark/>
          </w:tcPr>
          <w:p w14:paraId="420D5254" w14:textId="15569608" w:rsidR="00CC5C12" w:rsidRPr="00CC5C12" w:rsidRDefault="003D484D" w:rsidP="00CC5C12">
            <w:pPr>
              <w:spacing w:line="240" w:lineRule="auto"/>
              <w:jc w:val="center"/>
              <w:rPr>
                <w:rFonts w:ascii="Times New Roman" w:eastAsia="MS Mincho" w:hAnsi="Times New Roman" w:cs="Times New Roman"/>
                <w:bCs/>
                <w:sz w:val="22"/>
                <w:szCs w:val="22"/>
                <w:lang w:eastAsia="es-MX"/>
              </w:rPr>
            </w:pPr>
            <w:r>
              <w:rPr>
                <w:rFonts w:ascii="Times New Roman" w:eastAsia="MS Mincho" w:hAnsi="Times New Roman" w:cs="Times New Roman"/>
                <w:bCs/>
                <w:sz w:val="22"/>
                <w:szCs w:val="22"/>
                <w:lang w:eastAsia="es-MX"/>
              </w:rPr>
              <w:t xml:space="preserve">$ </w:t>
            </w:r>
            <w:r w:rsidRPr="002A7F33">
              <w:rPr>
                <w:rFonts w:ascii="Times New Roman" w:eastAsia="MS Mincho" w:hAnsi="Times New Roman" w:cs="Times New Roman"/>
                <w:bCs/>
                <w:sz w:val="22"/>
                <w:szCs w:val="22"/>
                <w:lang w:eastAsia="es-MX"/>
              </w:rPr>
              <w:t>178,201,673.00</w:t>
            </w:r>
          </w:p>
        </w:tc>
      </w:tr>
    </w:tbl>
    <w:p w14:paraId="50658247" w14:textId="1466E9FD" w:rsidR="005B177F" w:rsidRPr="009A6297" w:rsidRDefault="005B177F" w:rsidP="009A6297">
      <w:pPr>
        <w:spacing w:line="240" w:lineRule="auto"/>
        <w:rPr>
          <w:rFonts w:ascii="Montserrat" w:eastAsia="MS Mincho" w:hAnsi="Montserrat" w:cs="Times New Roman"/>
          <w:sz w:val="16"/>
          <w:szCs w:val="16"/>
        </w:rPr>
      </w:pPr>
      <w:r w:rsidRPr="00EB0A94">
        <w:rPr>
          <w:rFonts w:ascii="Times New Roman" w:eastAsia="MS Mincho" w:hAnsi="Times New Roman" w:cs="Times New Roman"/>
        </w:rPr>
        <w:fldChar w:fldCharType="end"/>
      </w:r>
    </w:p>
    <w:p w14:paraId="660BE553" w14:textId="4275DA50" w:rsidR="005B177F" w:rsidRPr="00EB0A94" w:rsidRDefault="005B177F" w:rsidP="005B177F">
      <w:pPr>
        <w:spacing w:line="240" w:lineRule="auto"/>
        <w:rPr>
          <w:rFonts w:ascii="Times New Roman" w:eastAsia="MS Mincho" w:hAnsi="Times New Roman" w:cs="Times New Roman"/>
          <w:b/>
        </w:rPr>
      </w:pPr>
    </w:p>
    <w:p w14:paraId="71697F09" w14:textId="77777777" w:rsidR="005B177F" w:rsidRPr="00EB0A94" w:rsidRDefault="005B177F" w:rsidP="005B177F">
      <w:pPr>
        <w:spacing w:line="240" w:lineRule="auto"/>
        <w:rPr>
          <w:rFonts w:ascii="Times New Roman" w:eastAsia="MS Mincho" w:hAnsi="Times New Roman" w:cs="Times New Roman"/>
          <w:b/>
        </w:rPr>
      </w:pPr>
    </w:p>
    <w:p w14:paraId="773B6CF5" w14:textId="77777777" w:rsidR="005B177F" w:rsidRPr="00EB0A94" w:rsidRDefault="005B177F" w:rsidP="005B177F">
      <w:pPr>
        <w:spacing w:line="240" w:lineRule="auto"/>
        <w:rPr>
          <w:rFonts w:ascii="Times New Roman" w:eastAsia="MS Mincho" w:hAnsi="Times New Roman" w:cs="Times New Roman"/>
          <w:b/>
        </w:rPr>
      </w:pPr>
    </w:p>
    <w:p w14:paraId="3DCFFA66" w14:textId="512EB9EC" w:rsidR="005B177F" w:rsidRDefault="005B177F" w:rsidP="002A7F33">
      <w:pPr>
        <w:spacing w:line="240" w:lineRule="auto"/>
        <w:rPr>
          <w:rFonts w:ascii="Times New Roman" w:eastAsia="MS Mincho" w:hAnsi="Times New Roman" w:cs="Times New Roman"/>
          <w:b/>
        </w:rPr>
      </w:pPr>
      <w:r w:rsidRPr="00EB0A94">
        <w:rPr>
          <w:rFonts w:ascii="Times New Roman" w:eastAsia="MS Mincho" w:hAnsi="Times New Roman" w:cs="Times New Roman"/>
          <w:b/>
        </w:rPr>
        <w:t>Presupuesto estimado por capítulo de gasto</w:t>
      </w:r>
    </w:p>
    <w:p w14:paraId="089F6F59" w14:textId="677F7049" w:rsidR="005307E6" w:rsidRDefault="005307E6" w:rsidP="005B177F">
      <w:pPr>
        <w:spacing w:line="240" w:lineRule="auto"/>
        <w:jc w:val="center"/>
        <w:rPr>
          <w:rFonts w:ascii="Times New Roman" w:eastAsia="MS Mincho" w:hAnsi="Times New Roman" w:cs="Times New Roman"/>
          <w:b/>
        </w:rPr>
      </w:pPr>
    </w:p>
    <w:tbl>
      <w:tblPr>
        <w:tblStyle w:val="Tablaconcuadrcula"/>
        <w:tblW w:w="0" w:type="auto"/>
        <w:tblLook w:val="04A0" w:firstRow="1" w:lastRow="0" w:firstColumn="1" w:lastColumn="0" w:noHBand="0" w:noVBand="1"/>
      </w:tblPr>
      <w:tblGrid>
        <w:gridCol w:w="4839"/>
        <w:gridCol w:w="4839"/>
      </w:tblGrid>
      <w:tr w:rsidR="005307E6" w14:paraId="764C8A32" w14:textId="77777777" w:rsidTr="002A7F33">
        <w:trPr>
          <w:trHeight w:val="450"/>
        </w:trPr>
        <w:tc>
          <w:tcPr>
            <w:tcW w:w="4839" w:type="dxa"/>
            <w:shd w:val="clear" w:color="auto" w:fill="548DD4" w:themeFill="text2" w:themeFillTint="99"/>
          </w:tcPr>
          <w:p w14:paraId="1C4A1293" w14:textId="40A27C9C" w:rsidR="005307E6" w:rsidRPr="002A7F33" w:rsidRDefault="002A7F33" w:rsidP="005B177F">
            <w:pPr>
              <w:jc w:val="center"/>
              <w:rPr>
                <w:rFonts w:ascii="Times New Roman" w:eastAsia="MS Mincho" w:hAnsi="Times New Roman" w:cs="Times New Roman"/>
              </w:rPr>
            </w:pPr>
            <w:r w:rsidRPr="002A7F33">
              <w:rPr>
                <w:rFonts w:ascii="Times New Roman" w:eastAsia="MS Mincho" w:hAnsi="Times New Roman" w:cs="Times New Roman"/>
              </w:rPr>
              <w:t xml:space="preserve">Capítulo de Gasto </w:t>
            </w:r>
          </w:p>
        </w:tc>
        <w:tc>
          <w:tcPr>
            <w:tcW w:w="4839" w:type="dxa"/>
            <w:shd w:val="clear" w:color="auto" w:fill="548DD4" w:themeFill="text2" w:themeFillTint="99"/>
          </w:tcPr>
          <w:p w14:paraId="60B7628C" w14:textId="3DCF7C9C" w:rsidR="005307E6" w:rsidRPr="002A7F33" w:rsidRDefault="002A7F33" w:rsidP="005B177F">
            <w:pPr>
              <w:jc w:val="center"/>
              <w:rPr>
                <w:rFonts w:ascii="Times New Roman" w:eastAsia="MS Mincho" w:hAnsi="Times New Roman" w:cs="Times New Roman"/>
              </w:rPr>
            </w:pPr>
            <w:r w:rsidRPr="002A7F33">
              <w:rPr>
                <w:rFonts w:ascii="Times New Roman" w:eastAsia="MS Mincho" w:hAnsi="Times New Roman" w:cs="Times New Roman"/>
              </w:rPr>
              <w:t>Cantidad (Pesos)</w:t>
            </w:r>
          </w:p>
        </w:tc>
      </w:tr>
      <w:tr w:rsidR="005307E6" w14:paraId="381A1775" w14:textId="77777777" w:rsidTr="005307E6">
        <w:tc>
          <w:tcPr>
            <w:tcW w:w="4839" w:type="dxa"/>
          </w:tcPr>
          <w:p w14:paraId="3FFE2B68" w14:textId="77777777" w:rsidR="002A7F33" w:rsidRPr="002A7F33" w:rsidRDefault="002A7F33" w:rsidP="00DC5723">
            <w:pPr>
              <w:rPr>
                <w:rFonts w:ascii="Times New Roman" w:eastAsia="MS Mincho" w:hAnsi="Times New Roman" w:cs="Times New Roman"/>
                <w:lang w:val="es-ES"/>
              </w:rPr>
            </w:pPr>
            <w:r w:rsidRPr="002A7F33">
              <w:rPr>
                <w:rFonts w:ascii="Times New Roman" w:eastAsia="MS Mincho" w:hAnsi="Times New Roman" w:cs="Times New Roman"/>
                <w:lang w:val="es-ES"/>
              </w:rPr>
              <w:t>5000 Bienes muebles, inmuebles e intangibles</w:t>
            </w:r>
          </w:p>
          <w:p w14:paraId="715E8B3C" w14:textId="77777777" w:rsidR="005307E6" w:rsidRPr="002A7F33" w:rsidRDefault="005307E6" w:rsidP="005B177F">
            <w:pPr>
              <w:jc w:val="center"/>
              <w:rPr>
                <w:rFonts w:ascii="Times New Roman" w:eastAsia="MS Mincho" w:hAnsi="Times New Roman" w:cs="Times New Roman"/>
              </w:rPr>
            </w:pPr>
          </w:p>
        </w:tc>
        <w:tc>
          <w:tcPr>
            <w:tcW w:w="4839" w:type="dxa"/>
          </w:tcPr>
          <w:p w14:paraId="53106C5D" w14:textId="4BD9C075" w:rsidR="005307E6" w:rsidRPr="002A7F33" w:rsidRDefault="002A7F33" w:rsidP="005B177F">
            <w:pPr>
              <w:jc w:val="center"/>
              <w:rPr>
                <w:rFonts w:ascii="Times New Roman" w:eastAsia="MS Mincho" w:hAnsi="Times New Roman" w:cs="Times New Roman"/>
              </w:rPr>
            </w:pPr>
            <w:r>
              <w:rPr>
                <w:rFonts w:ascii="Times New Roman" w:eastAsia="MS Mincho" w:hAnsi="Times New Roman" w:cs="Times New Roman"/>
                <w:sz w:val="22"/>
                <w:szCs w:val="22"/>
                <w:lang w:eastAsia="es-MX"/>
              </w:rPr>
              <w:t>$</w:t>
            </w:r>
            <w:r w:rsidRPr="002A7F33">
              <w:rPr>
                <w:rFonts w:ascii="Times New Roman" w:eastAsia="MS Mincho" w:hAnsi="Times New Roman" w:cs="Times New Roman"/>
                <w:sz w:val="22"/>
                <w:szCs w:val="22"/>
                <w:lang w:eastAsia="es-MX"/>
              </w:rPr>
              <w:t>15,011,693.00</w:t>
            </w:r>
          </w:p>
        </w:tc>
      </w:tr>
      <w:tr w:rsidR="005307E6" w14:paraId="76E6E7FB" w14:textId="77777777" w:rsidTr="005307E6">
        <w:tc>
          <w:tcPr>
            <w:tcW w:w="4839" w:type="dxa"/>
          </w:tcPr>
          <w:p w14:paraId="6F408FC2" w14:textId="77777777" w:rsidR="002A7F33" w:rsidRPr="002A7F33" w:rsidRDefault="002A7F33" w:rsidP="002A7F33">
            <w:pPr>
              <w:rPr>
                <w:rFonts w:ascii="Times New Roman" w:eastAsia="Times New Roman" w:hAnsi="Times New Roman" w:cs="Times New Roman"/>
                <w:lang w:val="es-ES"/>
              </w:rPr>
            </w:pPr>
            <w:r w:rsidRPr="002A7F33">
              <w:rPr>
                <w:rFonts w:ascii="Times New Roman" w:eastAsia="Times New Roman" w:hAnsi="Times New Roman" w:cs="Times New Roman"/>
                <w:lang w:val="es-ES"/>
              </w:rPr>
              <w:t xml:space="preserve">6000 Inversión Pública </w:t>
            </w:r>
          </w:p>
          <w:p w14:paraId="5C02BE04" w14:textId="77777777" w:rsidR="005307E6" w:rsidRPr="002A7F33" w:rsidRDefault="005307E6" w:rsidP="005B177F">
            <w:pPr>
              <w:jc w:val="center"/>
              <w:rPr>
                <w:rFonts w:ascii="Times New Roman" w:eastAsia="MS Mincho" w:hAnsi="Times New Roman" w:cs="Times New Roman"/>
              </w:rPr>
            </w:pPr>
          </w:p>
        </w:tc>
        <w:tc>
          <w:tcPr>
            <w:tcW w:w="4839" w:type="dxa"/>
          </w:tcPr>
          <w:p w14:paraId="70408979" w14:textId="7BB93838" w:rsidR="005307E6" w:rsidRPr="002A7F33" w:rsidRDefault="002A7F33" w:rsidP="005B177F">
            <w:pPr>
              <w:jc w:val="center"/>
              <w:rPr>
                <w:rFonts w:ascii="Times New Roman" w:eastAsia="MS Mincho" w:hAnsi="Times New Roman" w:cs="Times New Roman"/>
              </w:rPr>
            </w:pPr>
            <w:r>
              <w:rPr>
                <w:rFonts w:ascii="Times New Roman" w:eastAsia="MS Mincho" w:hAnsi="Times New Roman" w:cs="Times New Roman"/>
                <w:sz w:val="22"/>
                <w:szCs w:val="22"/>
                <w:lang w:eastAsia="es-MX"/>
              </w:rPr>
              <w:t>$</w:t>
            </w:r>
            <w:r w:rsidRPr="002A7F33">
              <w:rPr>
                <w:rFonts w:ascii="Times New Roman" w:eastAsia="MS Mincho" w:hAnsi="Times New Roman" w:cs="Times New Roman"/>
                <w:sz w:val="22"/>
                <w:szCs w:val="22"/>
                <w:lang w:eastAsia="es-MX"/>
              </w:rPr>
              <w:t>163,189,980.00</w:t>
            </w:r>
          </w:p>
        </w:tc>
      </w:tr>
      <w:tr w:rsidR="005307E6" w14:paraId="00E9ED4A" w14:textId="77777777" w:rsidTr="005307E6">
        <w:tc>
          <w:tcPr>
            <w:tcW w:w="4839" w:type="dxa"/>
          </w:tcPr>
          <w:p w14:paraId="135E804C" w14:textId="5F965FFF" w:rsidR="005307E6" w:rsidRPr="002A7F33" w:rsidRDefault="002A7F33" w:rsidP="002A7F33">
            <w:pPr>
              <w:rPr>
                <w:rFonts w:ascii="Times New Roman" w:eastAsia="MS Mincho" w:hAnsi="Times New Roman" w:cs="Times New Roman"/>
              </w:rPr>
            </w:pPr>
            <w:r w:rsidRPr="002A7F33">
              <w:rPr>
                <w:rFonts w:ascii="Times New Roman" w:eastAsia="MS Mincho" w:hAnsi="Times New Roman" w:cs="Times New Roman"/>
              </w:rPr>
              <w:t xml:space="preserve">Total </w:t>
            </w:r>
          </w:p>
        </w:tc>
        <w:tc>
          <w:tcPr>
            <w:tcW w:w="4839" w:type="dxa"/>
          </w:tcPr>
          <w:p w14:paraId="2B6C9DAE" w14:textId="48844431" w:rsidR="005307E6" w:rsidRPr="002A7F33" w:rsidRDefault="002A7F33" w:rsidP="005B177F">
            <w:pPr>
              <w:jc w:val="center"/>
              <w:rPr>
                <w:rFonts w:ascii="Times New Roman" w:eastAsia="MS Mincho" w:hAnsi="Times New Roman" w:cs="Times New Roman"/>
              </w:rPr>
            </w:pPr>
            <w:r>
              <w:rPr>
                <w:rFonts w:ascii="Times New Roman" w:eastAsia="MS Mincho" w:hAnsi="Times New Roman" w:cs="Times New Roman"/>
                <w:bCs/>
                <w:sz w:val="22"/>
                <w:szCs w:val="22"/>
                <w:lang w:eastAsia="es-MX"/>
              </w:rPr>
              <w:t xml:space="preserve">$ </w:t>
            </w:r>
            <w:r w:rsidRPr="002A7F33">
              <w:rPr>
                <w:rFonts w:ascii="Times New Roman" w:eastAsia="MS Mincho" w:hAnsi="Times New Roman" w:cs="Times New Roman"/>
                <w:bCs/>
                <w:sz w:val="22"/>
                <w:szCs w:val="22"/>
                <w:lang w:eastAsia="es-MX"/>
              </w:rPr>
              <w:t>178,201,673.00</w:t>
            </w:r>
          </w:p>
        </w:tc>
      </w:tr>
    </w:tbl>
    <w:p w14:paraId="1DEA0B4C" w14:textId="4250A813" w:rsidR="005B177F" w:rsidRPr="00EB0A94" w:rsidRDefault="005B177F" w:rsidP="005B177F">
      <w:pPr>
        <w:rPr>
          <w:rFonts w:ascii="Times New Roman" w:hAnsi="Times New Roman" w:cs="Times New Roman"/>
        </w:rPr>
      </w:pPr>
    </w:p>
    <w:p w14:paraId="36C01CE8" w14:textId="424D3C12" w:rsidR="005B177F" w:rsidRPr="00EB0A94" w:rsidRDefault="002A7F33" w:rsidP="005B177F">
      <w:pPr>
        <w:rPr>
          <w:rFonts w:ascii="Times New Roman" w:hAnsi="Times New Roman" w:cs="Times New Roman"/>
          <w:b/>
        </w:rPr>
      </w:pPr>
      <w:r>
        <w:rPr>
          <w:rFonts w:ascii="Times New Roman" w:hAnsi="Times New Roman" w:cs="Times New Roman"/>
          <w:b/>
        </w:rPr>
        <w:t>Fuente de recursos</w:t>
      </w:r>
    </w:p>
    <w:tbl>
      <w:tblPr>
        <w:tblStyle w:val="Tablaconcuadrcula"/>
        <w:tblW w:w="0" w:type="auto"/>
        <w:tblLook w:val="04A0" w:firstRow="1" w:lastRow="0" w:firstColumn="1" w:lastColumn="0" w:noHBand="0" w:noVBand="1"/>
      </w:tblPr>
      <w:tblGrid>
        <w:gridCol w:w="4414"/>
        <w:gridCol w:w="4414"/>
      </w:tblGrid>
      <w:tr w:rsidR="005B177F" w:rsidRPr="00EB0A94" w14:paraId="61715C7B" w14:textId="77777777" w:rsidTr="005B177F">
        <w:tc>
          <w:tcPr>
            <w:tcW w:w="4414" w:type="dxa"/>
            <w:shd w:val="clear" w:color="auto" w:fill="548DD4" w:themeFill="text2" w:themeFillTint="99"/>
          </w:tcPr>
          <w:p w14:paraId="0321AFE6" w14:textId="77777777" w:rsidR="005B177F" w:rsidRPr="00EB0A94" w:rsidRDefault="005B177F" w:rsidP="005B177F">
            <w:pPr>
              <w:rPr>
                <w:rFonts w:ascii="Times New Roman" w:hAnsi="Times New Roman" w:cs="Times New Roman"/>
              </w:rPr>
            </w:pPr>
            <w:r w:rsidRPr="00EB0A94">
              <w:rPr>
                <w:rFonts w:ascii="Times New Roman" w:hAnsi="Times New Roman" w:cs="Times New Roman"/>
              </w:rPr>
              <w:t xml:space="preserve">Fuente de recursos </w:t>
            </w:r>
          </w:p>
        </w:tc>
        <w:tc>
          <w:tcPr>
            <w:tcW w:w="4414" w:type="dxa"/>
            <w:shd w:val="clear" w:color="auto" w:fill="548DD4" w:themeFill="text2" w:themeFillTint="99"/>
          </w:tcPr>
          <w:p w14:paraId="3E65C633" w14:textId="77777777" w:rsidR="005B177F" w:rsidRPr="00EB0A94" w:rsidRDefault="005B177F" w:rsidP="005B177F">
            <w:pPr>
              <w:rPr>
                <w:rFonts w:ascii="Times New Roman" w:hAnsi="Times New Roman" w:cs="Times New Roman"/>
              </w:rPr>
            </w:pPr>
            <w:r w:rsidRPr="00EB0A94">
              <w:rPr>
                <w:rFonts w:ascii="Times New Roman" w:hAnsi="Times New Roman" w:cs="Times New Roman"/>
              </w:rPr>
              <w:t>Porcentaje respecto al presupuesto estimado</w:t>
            </w:r>
          </w:p>
        </w:tc>
      </w:tr>
      <w:tr w:rsidR="005B177F" w:rsidRPr="00EB0A94" w14:paraId="16C65AE3" w14:textId="77777777" w:rsidTr="005B177F">
        <w:tc>
          <w:tcPr>
            <w:tcW w:w="4414" w:type="dxa"/>
          </w:tcPr>
          <w:p w14:paraId="54F5D63D" w14:textId="77777777" w:rsidR="005B177F" w:rsidRPr="00EB0A94" w:rsidRDefault="005B177F" w:rsidP="005B177F">
            <w:pPr>
              <w:rPr>
                <w:rFonts w:ascii="Times New Roman" w:hAnsi="Times New Roman" w:cs="Times New Roman"/>
              </w:rPr>
            </w:pPr>
            <w:r w:rsidRPr="00EB0A94">
              <w:rPr>
                <w:rFonts w:ascii="Times New Roman" w:hAnsi="Times New Roman" w:cs="Times New Roman"/>
              </w:rPr>
              <w:t xml:space="preserve">Recursos fiscales </w:t>
            </w:r>
          </w:p>
        </w:tc>
        <w:tc>
          <w:tcPr>
            <w:tcW w:w="4414" w:type="dxa"/>
          </w:tcPr>
          <w:p w14:paraId="7628D027" w14:textId="3EC1B3AE" w:rsidR="005B177F" w:rsidRPr="00EB0A94" w:rsidRDefault="001A39AE" w:rsidP="006F5F6C">
            <w:pPr>
              <w:jc w:val="center"/>
              <w:rPr>
                <w:rFonts w:ascii="Times New Roman" w:hAnsi="Times New Roman" w:cs="Times New Roman"/>
              </w:rPr>
            </w:pPr>
            <w:r>
              <w:rPr>
                <w:rFonts w:ascii="Times New Roman" w:eastAsia="MS Mincho" w:hAnsi="Times New Roman" w:cs="Times New Roman"/>
                <w:bCs/>
                <w:sz w:val="22"/>
                <w:szCs w:val="22"/>
                <w:lang w:eastAsia="es-MX"/>
              </w:rPr>
              <w:t xml:space="preserve">$ </w:t>
            </w:r>
            <w:r w:rsidRPr="002A7F33">
              <w:rPr>
                <w:rFonts w:ascii="Times New Roman" w:eastAsia="MS Mincho" w:hAnsi="Times New Roman" w:cs="Times New Roman"/>
                <w:bCs/>
                <w:sz w:val="22"/>
                <w:szCs w:val="22"/>
                <w:lang w:eastAsia="es-MX"/>
              </w:rPr>
              <w:t>178,201,673.00</w:t>
            </w:r>
          </w:p>
        </w:tc>
      </w:tr>
      <w:tr w:rsidR="005B177F" w:rsidRPr="00EB0A94" w14:paraId="608282D9" w14:textId="77777777" w:rsidTr="005B177F">
        <w:tc>
          <w:tcPr>
            <w:tcW w:w="4414" w:type="dxa"/>
          </w:tcPr>
          <w:p w14:paraId="52996D89" w14:textId="77777777" w:rsidR="005B177F" w:rsidRPr="00EB0A94" w:rsidRDefault="005B177F" w:rsidP="005B177F">
            <w:pPr>
              <w:rPr>
                <w:rFonts w:ascii="Times New Roman" w:hAnsi="Times New Roman" w:cs="Times New Roman"/>
              </w:rPr>
            </w:pPr>
            <w:r w:rsidRPr="00EB0A94">
              <w:rPr>
                <w:rFonts w:ascii="Times New Roman" w:hAnsi="Times New Roman" w:cs="Times New Roman"/>
              </w:rPr>
              <w:t>Otras fuentes de financiamiento (especificar fuente)</w:t>
            </w:r>
          </w:p>
        </w:tc>
        <w:tc>
          <w:tcPr>
            <w:tcW w:w="4414" w:type="dxa"/>
          </w:tcPr>
          <w:p w14:paraId="630C0E03" w14:textId="46B1EACC" w:rsidR="005B177F" w:rsidRPr="00EB0A94" w:rsidRDefault="00154A9D" w:rsidP="006F5F6C">
            <w:pPr>
              <w:tabs>
                <w:tab w:val="left" w:pos="1065"/>
              </w:tabs>
              <w:jc w:val="center"/>
              <w:rPr>
                <w:rFonts w:ascii="Times New Roman" w:hAnsi="Times New Roman" w:cs="Times New Roman"/>
              </w:rPr>
            </w:pPr>
            <w:r w:rsidRPr="00EB0A94">
              <w:rPr>
                <w:rFonts w:ascii="Times New Roman" w:hAnsi="Times New Roman" w:cs="Times New Roman"/>
              </w:rPr>
              <w:t>0</w:t>
            </w:r>
          </w:p>
        </w:tc>
      </w:tr>
      <w:tr w:rsidR="005B177F" w:rsidRPr="00EB0A94" w14:paraId="452A90A1" w14:textId="77777777" w:rsidTr="005B177F">
        <w:tc>
          <w:tcPr>
            <w:tcW w:w="4414" w:type="dxa"/>
          </w:tcPr>
          <w:p w14:paraId="09E29F0B" w14:textId="77777777" w:rsidR="005B177F" w:rsidRPr="00EB0A94" w:rsidRDefault="005B177F" w:rsidP="005B177F">
            <w:pPr>
              <w:rPr>
                <w:rFonts w:ascii="Times New Roman" w:hAnsi="Times New Roman" w:cs="Times New Roman"/>
              </w:rPr>
            </w:pPr>
            <w:r w:rsidRPr="00EB0A94">
              <w:rPr>
                <w:rFonts w:ascii="Times New Roman" w:hAnsi="Times New Roman" w:cs="Times New Roman"/>
              </w:rPr>
              <w:t xml:space="preserve">Total </w:t>
            </w:r>
          </w:p>
        </w:tc>
        <w:tc>
          <w:tcPr>
            <w:tcW w:w="4414" w:type="dxa"/>
          </w:tcPr>
          <w:p w14:paraId="55FC252A" w14:textId="1E137592" w:rsidR="005B177F" w:rsidRPr="00EB0A94" w:rsidRDefault="001A39AE" w:rsidP="006F5F6C">
            <w:pPr>
              <w:jc w:val="center"/>
              <w:rPr>
                <w:rFonts w:ascii="Times New Roman" w:hAnsi="Times New Roman" w:cs="Times New Roman"/>
              </w:rPr>
            </w:pPr>
            <w:r>
              <w:rPr>
                <w:rFonts w:ascii="Times New Roman" w:eastAsia="MS Mincho" w:hAnsi="Times New Roman" w:cs="Times New Roman"/>
                <w:bCs/>
                <w:sz w:val="22"/>
                <w:szCs w:val="22"/>
                <w:lang w:eastAsia="es-MX"/>
              </w:rPr>
              <w:t xml:space="preserve">$ </w:t>
            </w:r>
            <w:r w:rsidRPr="002A7F33">
              <w:rPr>
                <w:rFonts w:ascii="Times New Roman" w:eastAsia="MS Mincho" w:hAnsi="Times New Roman" w:cs="Times New Roman"/>
                <w:bCs/>
                <w:sz w:val="22"/>
                <w:szCs w:val="22"/>
                <w:lang w:eastAsia="es-MX"/>
              </w:rPr>
              <w:t>178,201,673.00</w:t>
            </w:r>
          </w:p>
        </w:tc>
      </w:tr>
    </w:tbl>
    <w:p w14:paraId="0CFB3833" w14:textId="77777777" w:rsidR="005B177F" w:rsidRPr="00EB0A94" w:rsidRDefault="005B177F" w:rsidP="005B177F">
      <w:pPr>
        <w:rPr>
          <w:rFonts w:ascii="Times New Roman" w:hAnsi="Times New Roman" w:cs="Times New Roman"/>
        </w:rPr>
      </w:pPr>
    </w:p>
    <w:p w14:paraId="5F1B7A4B" w14:textId="04B3B67E" w:rsidR="005B177F" w:rsidRPr="002A7F33" w:rsidRDefault="00EB0A94" w:rsidP="00A0215F">
      <w:pPr>
        <w:jc w:val="both"/>
        <w:rPr>
          <w:rFonts w:ascii="Montserrat" w:hAnsi="Montserrat"/>
          <w:sz w:val="16"/>
          <w:szCs w:val="16"/>
        </w:rPr>
      </w:pPr>
      <w:r w:rsidRPr="002A7F33">
        <w:rPr>
          <w:rFonts w:ascii="Montserrat" w:hAnsi="Montserrat"/>
          <w:sz w:val="16"/>
          <w:szCs w:val="16"/>
        </w:rPr>
        <w:t xml:space="preserve">Fuente: Cuenta Pública de SHCP </w:t>
      </w:r>
    </w:p>
    <w:p w14:paraId="2D3CE2D9" w14:textId="13D77839" w:rsidR="00BA503D" w:rsidRPr="003A51A3" w:rsidRDefault="00BA503D" w:rsidP="00A0215F">
      <w:pPr>
        <w:jc w:val="both"/>
        <w:rPr>
          <w:rFonts w:ascii="Montserrat" w:hAnsi="Montserrat"/>
          <w:b/>
          <w:highlight w:val="yellow"/>
        </w:rPr>
      </w:pPr>
    </w:p>
    <w:p w14:paraId="4C2BF0EF" w14:textId="77777777" w:rsidR="00BA503D" w:rsidRPr="003A51A3" w:rsidRDefault="00BA503D" w:rsidP="00A0215F">
      <w:pPr>
        <w:jc w:val="both"/>
        <w:rPr>
          <w:rFonts w:ascii="Montserrat" w:hAnsi="Montserrat"/>
          <w:b/>
          <w:highlight w:val="yellow"/>
        </w:rPr>
      </w:pPr>
    </w:p>
    <w:p w14:paraId="5D6B7386" w14:textId="77777777" w:rsidR="00154A9D" w:rsidRPr="003A51A3" w:rsidRDefault="00154A9D" w:rsidP="00A0215F">
      <w:pPr>
        <w:jc w:val="both"/>
        <w:rPr>
          <w:rFonts w:ascii="Montserrat" w:hAnsi="Montserrat"/>
          <w:b/>
          <w:highlight w:val="yellow"/>
        </w:rPr>
      </w:pPr>
    </w:p>
    <w:p w14:paraId="7E3BD476" w14:textId="77777777" w:rsidR="00154A9D" w:rsidRPr="003A51A3" w:rsidRDefault="00154A9D" w:rsidP="00A0215F">
      <w:pPr>
        <w:jc w:val="both"/>
        <w:rPr>
          <w:rFonts w:ascii="Montserrat" w:hAnsi="Montserrat"/>
          <w:b/>
          <w:highlight w:val="yellow"/>
        </w:rPr>
      </w:pPr>
    </w:p>
    <w:p w14:paraId="18ABD653" w14:textId="7D6CB545" w:rsidR="007C6485" w:rsidRDefault="007C6485" w:rsidP="00A0215F">
      <w:pPr>
        <w:jc w:val="both"/>
        <w:rPr>
          <w:rFonts w:ascii="Montserrat" w:hAnsi="Montserrat"/>
          <w:b/>
          <w:highlight w:val="yellow"/>
        </w:rPr>
      </w:pPr>
    </w:p>
    <w:p w14:paraId="4E730C6E" w14:textId="2EB0B53F" w:rsidR="00EB0A94" w:rsidRDefault="00EB0A94" w:rsidP="00A0215F">
      <w:pPr>
        <w:jc w:val="both"/>
        <w:rPr>
          <w:rFonts w:ascii="Montserrat" w:hAnsi="Montserrat"/>
          <w:b/>
          <w:highlight w:val="yellow"/>
        </w:rPr>
      </w:pPr>
    </w:p>
    <w:p w14:paraId="4C261132" w14:textId="3E44F8DE" w:rsidR="00EB0A94" w:rsidRDefault="00EB0A94" w:rsidP="00A0215F">
      <w:pPr>
        <w:jc w:val="both"/>
        <w:rPr>
          <w:rFonts w:ascii="Montserrat" w:hAnsi="Montserrat"/>
          <w:b/>
          <w:highlight w:val="yellow"/>
        </w:rPr>
      </w:pPr>
    </w:p>
    <w:p w14:paraId="770C3343" w14:textId="2A1790A5" w:rsidR="00B05A0E" w:rsidRDefault="00B05A0E" w:rsidP="00A0215F">
      <w:pPr>
        <w:jc w:val="both"/>
        <w:rPr>
          <w:rFonts w:ascii="Montserrat" w:hAnsi="Montserrat"/>
          <w:b/>
          <w:highlight w:val="yellow"/>
        </w:rPr>
      </w:pPr>
    </w:p>
    <w:p w14:paraId="6514D4CB" w14:textId="6B345B31" w:rsidR="00B05A0E" w:rsidRDefault="00B05A0E" w:rsidP="00A0215F">
      <w:pPr>
        <w:jc w:val="both"/>
        <w:rPr>
          <w:rFonts w:ascii="Montserrat" w:hAnsi="Montserrat"/>
          <w:b/>
          <w:highlight w:val="yellow"/>
        </w:rPr>
      </w:pPr>
    </w:p>
    <w:p w14:paraId="529B52C6" w14:textId="2BC34608" w:rsidR="00B05A0E" w:rsidRDefault="00B05A0E" w:rsidP="00A0215F">
      <w:pPr>
        <w:jc w:val="both"/>
        <w:rPr>
          <w:rFonts w:ascii="Montserrat" w:hAnsi="Montserrat"/>
          <w:b/>
          <w:highlight w:val="yellow"/>
        </w:rPr>
      </w:pPr>
    </w:p>
    <w:p w14:paraId="7D625B0C" w14:textId="77777777" w:rsidR="00B05A0E" w:rsidRPr="003A51A3" w:rsidRDefault="00B05A0E" w:rsidP="00A0215F">
      <w:pPr>
        <w:jc w:val="both"/>
        <w:rPr>
          <w:rFonts w:ascii="Montserrat" w:hAnsi="Montserrat"/>
          <w:b/>
          <w:highlight w:val="yellow"/>
        </w:rPr>
      </w:pPr>
    </w:p>
    <w:p w14:paraId="47DCEFC8" w14:textId="60C154AB" w:rsidR="00B2794F" w:rsidRDefault="00B2794F" w:rsidP="00A0215F">
      <w:pPr>
        <w:jc w:val="both"/>
        <w:rPr>
          <w:rFonts w:ascii="Montserrat" w:hAnsi="Montserrat"/>
          <w:b/>
          <w:highlight w:val="red"/>
        </w:rPr>
      </w:pPr>
    </w:p>
    <w:p w14:paraId="73DA0BBE" w14:textId="77777777" w:rsidR="008B7316" w:rsidRDefault="008B7316" w:rsidP="00A0215F">
      <w:pPr>
        <w:jc w:val="both"/>
        <w:rPr>
          <w:rFonts w:ascii="Montserrat" w:hAnsi="Montserrat"/>
          <w:b/>
          <w:highlight w:val="red"/>
        </w:rPr>
      </w:pPr>
    </w:p>
    <w:p w14:paraId="3115FA12" w14:textId="61DF12B2" w:rsidR="008F3B34" w:rsidRDefault="00EA092C" w:rsidP="00A0215F">
      <w:pPr>
        <w:jc w:val="both"/>
        <w:rPr>
          <w:rFonts w:ascii="Montserrat" w:hAnsi="Montserrat" w:cs="Times New Roman"/>
          <w:b/>
        </w:rPr>
      </w:pPr>
      <w:r w:rsidRPr="009E04F5">
        <w:rPr>
          <w:rFonts w:ascii="Montserrat" w:hAnsi="Montserrat" w:cs="Times New Roman"/>
          <w:b/>
        </w:rPr>
        <w:lastRenderedPageBreak/>
        <w:t>11. Anexos</w:t>
      </w:r>
      <w:r w:rsidRPr="00EA092C">
        <w:rPr>
          <w:rFonts w:ascii="Montserrat" w:hAnsi="Montserrat" w:cs="Times New Roman"/>
          <w:b/>
        </w:rPr>
        <w:t xml:space="preserve"> </w:t>
      </w:r>
    </w:p>
    <w:p w14:paraId="7F635570" w14:textId="41F23C37" w:rsidR="008F3B34" w:rsidRPr="008F3B34" w:rsidRDefault="008F3B34" w:rsidP="008F3B34">
      <w:pPr>
        <w:pStyle w:val="Ttulo3"/>
        <w:jc w:val="center"/>
        <w:rPr>
          <w:rFonts w:ascii="Times New Roman" w:eastAsia="Calibri" w:hAnsi="Times New Roman" w:cs="Times New Roman"/>
          <w:b/>
          <w:color w:val="auto"/>
          <w:lang w:val="es-MX" w:eastAsia="en-US"/>
        </w:rPr>
      </w:pPr>
      <w:r w:rsidRPr="008F3B34">
        <w:rPr>
          <w:rFonts w:ascii="Times New Roman" w:eastAsia="Calibri" w:hAnsi="Times New Roman" w:cs="Times New Roman"/>
          <w:b/>
          <w:color w:val="auto"/>
          <w:lang w:val="es-MX" w:eastAsia="en-US"/>
        </w:rPr>
        <w:t>Anexo 1</w:t>
      </w:r>
    </w:p>
    <w:p w14:paraId="04C1CA6D" w14:textId="784E5F74" w:rsidR="008F3B34" w:rsidRPr="008F3B34" w:rsidRDefault="008F3B34" w:rsidP="008F3B34">
      <w:pPr>
        <w:jc w:val="center"/>
        <w:rPr>
          <w:rFonts w:ascii="Montserrat" w:hAnsi="Montserrat" w:cs="Times New Roman"/>
          <w:b/>
        </w:rPr>
      </w:pPr>
      <w:r w:rsidRPr="008F3B34">
        <w:rPr>
          <w:rFonts w:ascii="Times New Roman" w:eastAsia="Calibri" w:hAnsi="Times New Roman" w:cs="Times New Roman"/>
          <w:b/>
          <w:lang w:val="es-MX" w:eastAsia="en-US"/>
        </w:rPr>
        <w:t>Ficha con datos generales del programa propuesto o con cambios sustanciales</w:t>
      </w:r>
    </w:p>
    <w:p w14:paraId="1964FC9B" w14:textId="77777777" w:rsidR="00EA092C" w:rsidRPr="00F54E45" w:rsidRDefault="00EA092C" w:rsidP="00A0215F">
      <w:pPr>
        <w:jc w:val="both"/>
        <w:rPr>
          <w:rFonts w:ascii="Times New Roman" w:hAnsi="Times New Roman" w:cs="Times New Roman"/>
          <w:b/>
        </w:rPr>
      </w:pPr>
    </w:p>
    <w:p w14:paraId="3D4DAA51" w14:textId="77777777" w:rsidR="00B2794F" w:rsidRPr="00F54E45" w:rsidRDefault="00B2794F" w:rsidP="009E04F5">
      <w:pPr>
        <w:shd w:val="clear" w:color="auto" w:fill="8DB3E2" w:themeFill="text2" w:themeFillTint="66"/>
        <w:jc w:val="both"/>
        <w:rPr>
          <w:rFonts w:ascii="Times New Roman" w:eastAsia="Calibri" w:hAnsi="Times New Roman" w:cs="Times New Roman"/>
          <w:b/>
          <w:lang w:val="es-MX" w:eastAsia="en-US"/>
        </w:rPr>
      </w:pPr>
      <w:r w:rsidRPr="00F54E45">
        <w:rPr>
          <w:rFonts w:ascii="Times New Roman" w:eastAsia="Calibri" w:hAnsi="Times New Roman" w:cs="Times New Roman"/>
          <w:b/>
          <w:lang w:val="es-MX" w:eastAsia="en-US"/>
        </w:rPr>
        <w:t>Unidades Administrativas Responsables (UR) del programa</w:t>
      </w:r>
    </w:p>
    <w:p w14:paraId="678BBD77" w14:textId="71BDF75C" w:rsidR="00B2794F" w:rsidRPr="00F54E45" w:rsidRDefault="00082B74" w:rsidP="00B2794F">
      <w:pPr>
        <w:spacing w:after="200" w:line="276" w:lineRule="auto"/>
        <w:jc w:val="both"/>
        <w:rPr>
          <w:rFonts w:ascii="Times New Roman" w:eastAsia="Calibri" w:hAnsi="Times New Roman" w:cs="Times New Roman"/>
          <w:lang w:val="es-MX" w:eastAsia="en-US"/>
        </w:rPr>
      </w:pPr>
      <w:r w:rsidRPr="00F54E45">
        <w:rPr>
          <w:rFonts w:ascii="Times New Roman" w:eastAsia="Calibri" w:hAnsi="Times New Roman" w:cs="Times New Roman"/>
          <w:lang w:val="es-MX" w:eastAsia="en-US"/>
        </w:rPr>
        <w:t>9ZW - Centro de Investigación Científica y de Educación Superior de Ensenada, Baja California</w:t>
      </w:r>
    </w:p>
    <w:tbl>
      <w:tblPr>
        <w:tblStyle w:val="Tablaconcuadrcula2"/>
        <w:tblW w:w="5000" w:type="pct"/>
        <w:tblLook w:val="04A0" w:firstRow="1" w:lastRow="0" w:firstColumn="1" w:lastColumn="0" w:noHBand="0" w:noVBand="1"/>
      </w:tblPr>
      <w:tblGrid>
        <w:gridCol w:w="4839"/>
        <w:gridCol w:w="4839"/>
      </w:tblGrid>
      <w:tr w:rsidR="00B2794F" w:rsidRPr="00F54E45" w14:paraId="2ECE804E" w14:textId="77777777" w:rsidTr="00B05A0E">
        <w:trPr>
          <w:trHeight w:val="884"/>
        </w:trPr>
        <w:tc>
          <w:tcPr>
            <w:tcW w:w="2500" w:type="pct"/>
          </w:tcPr>
          <w:p w14:paraId="76F0687A" w14:textId="77777777" w:rsidR="00B2794F" w:rsidRPr="009E04F5" w:rsidRDefault="00B2794F" w:rsidP="00B05A0E">
            <w:pPr>
              <w:jc w:val="center"/>
              <w:rPr>
                <w:rFonts w:ascii="Times New Roman" w:hAnsi="Times New Roman" w:cs="Times New Roman"/>
                <w:sz w:val="24"/>
                <w:szCs w:val="24"/>
              </w:rPr>
            </w:pPr>
          </w:p>
          <w:p w14:paraId="7FE4FFE3" w14:textId="77777777" w:rsidR="00B2794F" w:rsidRPr="009E04F5" w:rsidRDefault="00B2794F" w:rsidP="00B05A0E">
            <w:pPr>
              <w:jc w:val="center"/>
              <w:rPr>
                <w:rFonts w:ascii="Times New Roman" w:hAnsi="Times New Roman" w:cs="Times New Roman"/>
                <w:sz w:val="24"/>
                <w:szCs w:val="24"/>
              </w:rPr>
            </w:pPr>
            <w:r w:rsidRPr="009E04F5">
              <w:rPr>
                <w:rFonts w:ascii="Times New Roman" w:hAnsi="Times New Roman" w:cs="Times New Roman"/>
                <w:sz w:val="24"/>
                <w:szCs w:val="24"/>
              </w:rPr>
              <w:t>Denominación de la UR</w:t>
            </w:r>
          </w:p>
        </w:tc>
        <w:tc>
          <w:tcPr>
            <w:tcW w:w="2500" w:type="pct"/>
          </w:tcPr>
          <w:p w14:paraId="0F399324" w14:textId="77777777" w:rsidR="00B2794F" w:rsidRPr="009E04F5" w:rsidRDefault="00B2794F" w:rsidP="00B05A0E">
            <w:pPr>
              <w:jc w:val="center"/>
              <w:rPr>
                <w:rFonts w:ascii="Times New Roman" w:hAnsi="Times New Roman" w:cs="Times New Roman"/>
                <w:sz w:val="24"/>
                <w:szCs w:val="24"/>
              </w:rPr>
            </w:pPr>
            <w:r w:rsidRPr="009E04F5">
              <w:rPr>
                <w:rFonts w:ascii="Times New Roman" w:hAnsi="Times New Roman" w:cs="Times New Roman"/>
                <w:sz w:val="24"/>
                <w:szCs w:val="24"/>
              </w:rPr>
              <w:t>Funciones de cada UR respecto al programa propuesto o con cambios sustanciales</w:t>
            </w:r>
          </w:p>
        </w:tc>
      </w:tr>
      <w:tr w:rsidR="00B2794F" w:rsidRPr="00F54E45" w14:paraId="7EE1CB66" w14:textId="77777777" w:rsidTr="00B05A0E">
        <w:trPr>
          <w:trHeight w:val="294"/>
        </w:trPr>
        <w:tc>
          <w:tcPr>
            <w:tcW w:w="2500" w:type="pct"/>
          </w:tcPr>
          <w:p w14:paraId="431CFAF7" w14:textId="42DBD71F" w:rsidR="00B2794F" w:rsidRPr="009E04F5" w:rsidRDefault="00082B74" w:rsidP="00082B74">
            <w:pPr>
              <w:ind w:left="360"/>
              <w:contextualSpacing/>
              <w:jc w:val="both"/>
              <w:rPr>
                <w:rFonts w:ascii="Times New Roman" w:hAnsi="Times New Roman" w:cs="Times New Roman"/>
                <w:sz w:val="24"/>
                <w:szCs w:val="24"/>
              </w:rPr>
            </w:pPr>
            <w:r w:rsidRPr="009E04F5">
              <w:rPr>
                <w:rFonts w:ascii="Times New Roman" w:hAnsi="Times New Roman" w:cs="Times New Roman"/>
                <w:sz w:val="24"/>
                <w:szCs w:val="24"/>
              </w:rPr>
              <w:t>9ZW - Centro de Investigación Científica y de Educación Superior de Ensenada, Baja California</w:t>
            </w:r>
          </w:p>
        </w:tc>
        <w:tc>
          <w:tcPr>
            <w:tcW w:w="2500" w:type="pct"/>
          </w:tcPr>
          <w:p w14:paraId="49D4AC46" w14:textId="77777777" w:rsidR="00B2794F" w:rsidRPr="009E04F5" w:rsidRDefault="00B2794F" w:rsidP="00B05A0E">
            <w:pPr>
              <w:jc w:val="both"/>
              <w:rPr>
                <w:rFonts w:ascii="Times New Roman" w:hAnsi="Times New Roman" w:cs="Times New Roman"/>
                <w:sz w:val="24"/>
                <w:szCs w:val="24"/>
              </w:rPr>
            </w:pPr>
            <w:r w:rsidRPr="009E04F5">
              <w:rPr>
                <w:rFonts w:ascii="Times New Roman" w:hAnsi="Times New Roman" w:cs="Times New Roman"/>
                <w:sz w:val="24"/>
                <w:szCs w:val="24"/>
              </w:rPr>
              <w:t>Administrar el programa presupuestario</w:t>
            </w:r>
          </w:p>
        </w:tc>
      </w:tr>
    </w:tbl>
    <w:p w14:paraId="3744FD51" w14:textId="77777777" w:rsidR="00B2794F" w:rsidRPr="00F54E45" w:rsidRDefault="00B2794F" w:rsidP="009E04F5">
      <w:pPr>
        <w:shd w:val="clear" w:color="auto" w:fill="8DB3E2" w:themeFill="text2" w:themeFillTint="66"/>
        <w:spacing w:after="200" w:line="276" w:lineRule="auto"/>
        <w:jc w:val="both"/>
        <w:rPr>
          <w:rFonts w:ascii="Times New Roman" w:eastAsia="Calibri" w:hAnsi="Times New Roman" w:cs="Times New Roman"/>
          <w:b/>
          <w:lang w:val="es-MX" w:eastAsia="en-US"/>
        </w:rPr>
      </w:pPr>
    </w:p>
    <w:p w14:paraId="6CB6F09A" w14:textId="77777777" w:rsidR="00B2794F" w:rsidRPr="00F54E45" w:rsidRDefault="00B2794F" w:rsidP="009E04F5">
      <w:pPr>
        <w:shd w:val="clear" w:color="auto" w:fill="8DB3E2" w:themeFill="text2" w:themeFillTint="66"/>
        <w:spacing w:after="200" w:line="276" w:lineRule="auto"/>
        <w:jc w:val="both"/>
        <w:rPr>
          <w:rFonts w:ascii="Times New Roman" w:eastAsia="Calibri" w:hAnsi="Times New Roman" w:cs="Times New Roman"/>
          <w:b/>
          <w:lang w:val="es-MX" w:eastAsia="en-US"/>
        </w:rPr>
      </w:pPr>
      <w:r w:rsidRPr="00F54E45">
        <w:rPr>
          <w:rFonts w:ascii="Times New Roman" w:eastAsia="Calibri" w:hAnsi="Times New Roman" w:cs="Times New Roman"/>
          <w:b/>
          <w:lang w:val="es-MX" w:eastAsia="en-US"/>
        </w:rPr>
        <w:t xml:space="preserve">Recursos presupuestarios requeridos para el primer año de operación </w:t>
      </w:r>
    </w:p>
    <w:p w14:paraId="41393E87" w14:textId="77777777" w:rsidR="00B2794F" w:rsidRPr="00F54E45" w:rsidRDefault="00B2794F" w:rsidP="00B2794F">
      <w:pPr>
        <w:spacing w:after="200" w:line="276" w:lineRule="auto"/>
        <w:rPr>
          <w:rFonts w:ascii="Times New Roman" w:eastAsia="Calibri" w:hAnsi="Times New Roman" w:cs="Times New Roman"/>
          <w:lang w:val="es-MX" w:eastAsia="en-US"/>
        </w:rPr>
      </w:pPr>
      <w:r w:rsidRPr="00F54E45">
        <w:rPr>
          <w:rFonts w:ascii="Times New Roman" w:eastAsia="Calibri" w:hAnsi="Times New Roman" w:cs="Times New Roman"/>
          <w:lang w:val="es-MX" w:eastAsia="en-US"/>
        </w:rPr>
        <w:t>[Especificar el monto del presupuesto estimado para el ejercicio fiscal en el que iniciaría operaciones el programa propuesto o con cambios sustanciales]</w:t>
      </w:r>
    </w:p>
    <w:tbl>
      <w:tblPr>
        <w:tblStyle w:val="Tablaconcuadrcula2"/>
        <w:tblW w:w="5000" w:type="pct"/>
        <w:tblLook w:val="04A0" w:firstRow="1" w:lastRow="0" w:firstColumn="1" w:lastColumn="0" w:noHBand="0" w:noVBand="1"/>
      </w:tblPr>
      <w:tblGrid>
        <w:gridCol w:w="4839"/>
        <w:gridCol w:w="4839"/>
      </w:tblGrid>
      <w:tr w:rsidR="00B2794F" w:rsidRPr="00F54E45" w14:paraId="557FC122" w14:textId="77777777" w:rsidTr="00B05A0E">
        <w:trPr>
          <w:trHeight w:val="405"/>
        </w:trPr>
        <w:tc>
          <w:tcPr>
            <w:tcW w:w="2500" w:type="pct"/>
          </w:tcPr>
          <w:p w14:paraId="4C20A12D" w14:textId="77777777" w:rsidR="00B2794F" w:rsidRPr="00F54E45" w:rsidRDefault="00B2794F" w:rsidP="00B05A0E">
            <w:pPr>
              <w:jc w:val="center"/>
              <w:rPr>
                <w:rFonts w:ascii="Times New Roman" w:hAnsi="Times New Roman" w:cs="Times New Roman"/>
                <w:b/>
                <w:sz w:val="24"/>
                <w:szCs w:val="24"/>
              </w:rPr>
            </w:pPr>
            <w:r w:rsidRPr="00F54E45">
              <w:rPr>
                <w:rFonts w:ascii="Times New Roman" w:hAnsi="Times New Roman" w:cs="Times New Roman"/>
                <w:b/>
                <w:sz w:val="24"/>
                <w:szCs w:val="24"/>
              </w:rPr>
              <w:t>Capítulo</w:t>
            </w:r>
          </w:p>
        </w:tc>
        <w:tc>
          <w:tcPr>
            <w:tcW w:w="2500" w:type="pct"/>
          </w:tcPr>
          <w:p w14:paraId="1AD416EA" w14:textId="77777777" w:rsidR="00B2794F" w:rsidRPr="00F54E45" w:rsidRDefault="00B2794F" w:rsidP="00B05A0E">
            <w:pPr>
              <w:jc w:val="center"/>
              <w:rPr>
                <w:rFonts w:ascii="Times New Roman" w:hAnsi="Times New Roman" w:cs="Times New Roman"/>
                <w:b/>
                <w:sz w:val="24"/>
                <w:szCs w:val="24"/>
              </w:rPr>
            </w:pPr>
            <w:r w:rsidRPr="00F54E45">
              <w:rPr>
                <w:rFonts w:ascii="Times New Roman" w:hAnsi="Times New Roman" w:cs="Times New Roman"/>
                <w:b/>
                <w:sz w:val="24"/>
                <w:szCs w:val="24"/>
              </w:rPr>
              <w:t>Monto en pesos corrientes</w:t>
            </w:r>
          </w:p>
        </w:tc>
      </w:tr>
      <w:tr w:rsidR="00B2794F" w:rsidRPr="00F54E45" w14:paraId="32734460" w14:textId="77777777" w:rsidTr="00B05A0E">
        <w:trPr>
          <w:trHeight w:val="378"/>
        </w:trPr>
        <w:tc>
          <w:tcPr>
            <w:tcW w:w="2500" w:type="pct"/>
          </w:tcPr>
          <w:p w14:paraId="2121230C"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1000 Servicios personales</w:t>
            </w:r>
          </w:p>
        </w:tc>
        <w:tc>
          <w:tcPr>
            <w:tcW w:w="2500" w:type="pct"/>
          </w:tcPr>
          <w:p w14:paraId="0F4A5A34" w14:textId="3C00E031" w:rsidR="00B2794F" w:rsidRPr="00F54E45" w:rsidRDefault="00B2794F" w:rsidP="00082B74">
            <w:pPr>
              <w:rPr>
                <w:rFonts w:ascii="Times New Roman" w:hAnsi="Times New Roman" w:cs="Times New Roman"/>
                <w:sz w:val="24"/>
                <w:szCs w:val="24"/>
              </w:rPr>
            </w:pPr>
            <w:r w:rsidRPr="00F54E45">
              <w:rPr>
                <w:rFonts w:ascii="Times New Roman" w:hAnsi="Times New Roman" w:cs="Times New Roman"/>
              </w:rPr>
              <w:t xml:space="preserve">      </w:t>
            </w:r>
            <w:r w:rsidR="00082B74" w:rsidRPr="00F54E45">
              <w:rPr>
                <w:rFonts w:ascii="Times New Roman" w:hAnsi="Times New Roman" w:cs="Times New Roman"/>
              </w:rPr>
              <w:t>-</w:t>
            </w:r>
          </w:p>
        </w:tc>
      </w:tr>
      <w:tr w:rsidR="00B2794F" w:rsidRPr="00F54E45" w14:paraId="06484394" w14:textId="77777777" w:rsidTr="00B05A0E">
        <w:trPr>
          <w:trHeight w:val="405"/>
        </w:trPr>
        <w:tc>
          <w:tcPr>
            <w:tcW w:w="2500" w:type="pct"/>
          </w:tcPr>
          <w:p w14:paraId="0B12D54B"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2000 Materiales y suministros</w:t>
            </w:r>
          </w:p>
        </w:tc>
        <w:tc>
          <w:tcPr>
            <w:tcW w:w="2500" w:type="pct"/>
          </w:tcPr>
          <w:p w14:paraId="6C8D5D7C" w14:textId="08A59192" w:rsidR="00B2794F" w:rsidRPr="00F54E45" w:rsidRDefault="00B2794F" w:rsidP="00082B74">
            <w:pPr>
              <w:rPr>
                <w:rFonts w:ascii="Times New Roman" w:hAnsi="Times New Roman" w:cs="Times New Roman"/>
                <w:sz w:val="24"/>
                <w:szCs w:val="24"/>
              </w:rPr>
            </w:pPr>
            <w:r w:rsidRPr="00F54E45">
              <w:rPr>
                <w:rFonts w:ascii="Times New Roman" w:hAnsi="Times New Roman" w:cs="Times New Roman"/>
              </w:rPr>
              <w:t xml:space="preserve">              </w:t>
            </w:r>
            <w:r w:rsidR="00082B74" w:rsidRPr="00F54E45">
              <w:rPr>
                <w:rFonts w:ascii="Times New Roman" w:hAnsi="Times New Roman" w:cs="Times New Roman"/>
              </w:rPr>
              <w:t>-</w:t>
            </w:r>
          </w:p>
        </w:tc>
      </w:tr>
      <w:tr w:rsidR="00B2794F" w:rsidRPr="00F54E45" w14:paraId="061FF48F" w14:textId="77777777" w:rsidTr="00B05A0E">
        <w:trPr>
          <w:trHeight w:val="405"/>
        </w:trPr>
        <w:tc>
          <w:tcPr>
            <w:tcW w:w="2500" w:type="pct"/>
          </w:tcPr>
          <w:p w14:paraId="1D553D0A"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 xml:space="preserve">3000 Servicios generales </w:t>
            </w:r>
          </w:p>
        </w:tc>
        <w:tc>
          <w:tcPr>
            <w:tcW w:w="2500" w:type="pct"/>
          </w:tcPr>
          <w:p w14:paraId="6A136BEB" w14:textId="52CE3261" w:rsidR="00B2794F" w:rsidRPr="00F54E45" w:rsidRDefault="00B2794F" w:rsidP="00082B74">
            <w:pPr>
              <w:rPr>
                <w:rFonts w:ascii="Times New Roman" w:hAnsi="Times New Roman" w:cs="Times New Roman"/>
                <w:sz w:val="24"/>
                <w:szCs w:val="24"/>
              </w:rPr>
            </w:pPr>
            <w:r w:rsidRPr="00F54E45">
              <w:rPr>
                <w:rFonts w:ascii="Times New Roman" w:hAnsi="Times New Roman" w:cs="Times New Roman"/>
              </w:rPr>
              <w:t xml:space="preserve">         </w:t>
            </w:r>
            <w:r w:rsidR="00082B74" w:rsidRPr="00F54E45">
              <w:rPr>
                <w:rFonts w:ascii="Times New Roman" w:hAnsi="Times New Roman" w:cs="Times New Roman"/>
              </w:rPr>
              <w:t>-</w:t>
            </w:r>
          </w:p>
        </w:tc>
      </w:tr>
      <w:tr w:rsidR="00B2794F" w:rsidRPr="00F54E45" w14:paraId="2C43486B" w14:textId="77777777" w:rsidTr="00B05A0E">
        <w:trPr>
          <w:trHeight w:val="491"/>
        </w:trPr>
        <w:tc>
          <w:tcPr>
            <w:tcW w:w="2500" w:type="pct"/>
          </w:tcPr>
          <w:p w14:paraId="12F5D1CB"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4000 Transferencias, asignaciones, subsidios y otras ayudas</w:t>
            </w:r>
          </w:p>
        </w:tc>
        <w:tc>
          <w:tcPr>
            <w:tcW w:w="2500" w:type="pct"/>
          </w:tcPr>
          <w:p w14:paraId="7B7E02ED"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rPr>
              <w:t xml:space="preserve">                                 -   </w:t>
            </w:r>
          </w:p>
        </w:tc>
      </w:tr>
      <w:tr w:rsidR="004B15ED" w:rsidRPr="00F54E45" w14:paraId="4B6BBA42" w14:textId="77777777" w:rsidTr="00B05A0E">
        <w:trPr>
          <w:trHeight w:val="480"/>
        </w:trPr>
        <w:tc>
          <w:tcPr>
            <w:tcW w:w="2500" w:type="pct"/>
          </w:tcPr>
          <w:p w14:paraId="2C3DF056" w14:textId="77777777" w:rsidR="004B15ED" w:rsidRPr="00F54E45" w:rsidRDefault="004B15ED" w:rsidP="004B15ED">
            <w:pPr>
              <w:rPr>
                <w:rFonts w:ascii="Times New Roman" w:hAnsi="Times New Roman" w:cs="Times New Roman"/>
                <w:sz w:val="24"/>
                <w:szCs w:val="24"/>
              </w:rPr>
            </w:pPr>
            <w:r w:rsidRPr="00F54E45">
              <w:rPr>
                <w:rFonts w:ascii="Times New Roman" w:hAnsi="Times New Roman" w:cs="Times New Roman"/>
                <w:sz w:val="24"/>
                <w:szCs w:val="24"/>
              </w:rPr>
              <w:t xml:space="preserve">5000 Bienes muebles, inmuebles e intangibles </w:t>
            </w:r>
          </w:p>
        </w:tc>
        <w:tc>
          <w:tcPr>
            <w:tcW w:w="2500" w:type="pct"/>
          </w:tcPr>
          <w:p w14:paraId="5F39E74F" w14:textId="77762A20" w:rsidR="004B15ED" w:rsidRPr="00F54E45" w:rsidRDefault="004B15ED" w:rsidP="004B15ED">
            <w:pPr>
              <w:jc w:val="center"/>
              <w:rPr>
                <w:rFonts w:ascii="Times New Roman" w:hAnsi="Times New Roman" w:cs="Times New Roman"/>
                <w:sz w:val="24"/>
                <w:szCs w:val="24"/>
              </w:rPr>
            </w:pPr>
            <w:r w:rsidRPr="008E07AA">
              <w:t>$15,011,693.00</w:t>
            </w:r>
          </w:p>
        </w:tc>
      </w:tr>
      <w:tr w:rsidR="004B15ED" w:rsidRPr="00F54E45" w14:paraId="53C18881" w14:textId="77777777" w:rsidTr="00B05A0E">
        <w:trPr>
          <w:trHeight w:val="405"/>
        </w:trPr>
        <w:tc>
          <w:tcPr>
            <w:tcW w:w="2500" w:type="pct"/>
          </w:tcPr>
          <w:p w14:paraId="7ED559C7" w14:textId="77777777" w:rsidR="004B15ED" w:rsidRPr="00F54E45" w:rsidRDefault="004B15ED" w:rsidP="004B15ED">
            <w:pPr>
              <w:rPr>
                <w:rFonts w:ascii="Times New Roman" w:hAnsi="Times New Roman" w:cs="Times New Roman"/>
                <w:sz w:val="24"/>
                <w:szCs w:val="24"/>
              </w:rPr>
            </w:pPr>
            <w:r w:rsidRPr="00F54E45">
              <w:rPr>
                <w:rFonts w:ascii="Times New Roman" w:hAnsi="Times New Roman" w:cs="Times New Roman"/>
                <w:sz w:val="24"/>
                <w:szCs w:val="24"/>
              </w:rPr>
              <w:t>6000 Inversión pública</w:t>
            </w:r>
          </w:p>
        </w:tc>
        <w:tc>
          <w:tcPr>
            <w:tcW w:w="2500" w:type="pct"/>
          </w:tcPr>
          <w:p w14:paraId="59E22565" w14:textId="708BF26B" w:rsidR="004B15ED" w:rsidRPr="00F54E45" w:rsidRDefault="004B15ED" w:rsidP="004B15ED">
            <w:pPr>
              <w:jc w:val="center"/>
              <w:rPr>
                <w:rFonts w:ascii="Times New Roman" w:hAnsi="Times New Roman" w:cs="Times New Roman"/>
                <w:sz w:val="24"/>
                <w:szCs w:val="24"/>
              </w:rPr>
            </w:pPr>
            <w:r w:rsidRPr="008E07AA">
              <w:t>$163,189,980.00</w:t>
            </w:r>
          </w:p>
        </w:tc>
      </w:tr>
      <w:tr w:rsidR="00B2794F" w:rsidRPr="00F54E45" w14:paraId="60EF6840" w14:textId="77777777" w:rsidTr="00B05A0E">
        <w:trPr>
          <w:trHeight w:val="482"/>
        </w:trPr>
        <w:tc>
          <w:tcPr>
            <w:tcW w:w="2500" w:type="pct"/>
          </w:tcPr>
          <w:p w14:paraId="429E9D85"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7000 Inversiones financieras y otras provisiones</w:t>
            </w:r>
          </w:p>
        </w:tc>
        <w:tc>
          <w:tcPr>
            <w:tcW w:w="2500" w:type="pct"/>
          </w:tcPr>
          <w:p w14:paraId="5A0DDD4B"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rPr>
              <w:t xml:space="preserve">                                 -   </w:t>
            </w:r>
          </w:p>
        </w:tc>
      </w:tr>
      <w:tr w:rsidR="00B2794F" w:rsidRPr="00F54E45" w14:paraId="5F8B7221" w14:textId="77777777" w:rsidTr="00B05A0E">
        <w:trPr>
          <w:trHeight w:val="405"/>
        </w:trPr>
        <w:tc>
          <w:tcPr>
            <w:tcW w:w="2500" w:type="pct"/>
          </w:tcPr>
          <w:p w14:paraId="5B7F4F91"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8000 Participaciones y aportaciones</w:t>
            </w:r>
          </w:p>
        </w:tc>
        <w:tc>
          <w:tcPr>
            <w:tcW w:w="2500" w:type="pct"/>
          </w:tcPr>
          <w:p w14:paraId="3E1C523B"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rPr>
              <w:t xml:space="preserve">                                 -   </w:t>
            </w:r>
          </w:p>
        </w:tc>
      </w:tr>
      <w:tr w:rsidR="00B2794F" w:rsidRPr="00F54E45" w14:paraId="7C891B3A" w14:textId="77777777" w:rsidTr="00B05A0E">
        <w:trPr>
          <w:trHeight w:val="378"/>
        </w:trPr>
        <w:tc>
          <w:tcPr>
            <w:tcW w:w="2500" w:type="pct"/>
          </w:tcPr>
          <w:p w14:paraId="03A64DE2"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9000 Deuda pública</w:t>
            </w:r>
          </w:p>
        </w:tc>
        <w:tc>
          <w:tcPr>
            <w:tcW w:w="2500" w:type="pct"/>
          </w:tcPr>
          <w:p w14:paraId="1E068E2D"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rPr>
              <w:t xml:space="preserve">                                 -   </w:t>
            </w:r>
          </w:p>
        </w:tc>
      </w:tr>
      <w:tr w:rsidR="00B2794F" w:rsidRPr="00F54E45" w14:paraId="00183F1D" w14:textId="77777777" w:rsidTr="00B05A0E">
        <w:trPr>
          <w:trHeight w:val="378"/>
        </w:trPr>
        <w:tc>
          <w:tcPr>
            <w:tcW w:w="2500" w:type="pct"/>
          </w:tcPr>
          <w:p w14:paraId="32E679D4"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TOTAL</w:t>
            </w:r>
          </w:p>
        </w:tc>
        <w:tc>
          <w:tcPr>
            <w:tcW w:w="2500" w:type="pct"/>
          </w:tcPr>
          <w:p w14:paraId="4EDC9A4C" w14:textId="52B35F7B" w:rsidR="00B2794F" w:rsidRPr="00F54E45" w:rsidRDefault="004B15ED" w:rsidP="004B15ED">
            <w:pPr>
              <w:jc w:val="center"/>
              <w:rPr>
                <w:rFonts w:ascii="Times New Roman" w:hAnsi="Times New Roman" w:cs="Times New Roman"/>
                <w:sz w:val="24"/>
                <w:szCs w:val="24"/>
              </w:rPr>
            </w:pPr>
            <w:r>
              <w:rPr>
                <w:rFonts w:ascii="Times New Roman" w:eastAsia="MS Mincho" w:hAnsi="Times New Roman" w:cs="Times New Roman"/>
                <w:bCs/>
                <w:lang w:eastAsia="es-MX"/>
              </w:rPr>
              <w:t xml:space="preserve">$ </w:t>
            </w:r>
            <w:r w:rsidRPr="002A7F33">
              <w:rPr>
                <w:rFonts w:ascii="Times New Roman" w:eastAsia="MS Mincho" w:hAnsi="Times New Roman" w:cs="Times New Roman"/>
                <w:bCs/>
                <w:lang w:eastAsia="es-MX"/>
              </w:rPr>
              <w:t>178,201,673.00</w:t>
            </w:r>
          </w:p>
        </w:tc>
      </w:tr>
    </w:tbl>
    <w:p w14:paraId="3D39E56C" w14:textId="77777777" w:rsidR="00B2794F" w:rsidRPr="00F54E45" w:rsidRDefault="00B2794F" w:rsidP="00B2794F">
      <w:pPr>
        <w:spacing w:after="200" w:line="276" w:lineRule="auto"/>
        <w:rPr>
          <w:rFonts w:ascii="Times New Roman" w:eastAsia="Calibri" w:hAnsi="Times New Roman" w:cs="Times New Roman"/>
          <w:b/>
          <w:lang w:val="es-MX" w:eastAsia="en-US"/>
        </w:rPr>
      </w:pPr>
    </w:p>
    <w:p w14:paraId="71232850" w14:textId="77777777" w:rsidR="00B2794F" w:rsidRPr="00F54E45" w:rsidRDefault="00B2794F" w:rsidP="00FD5B8C">
      <w:pPr>
        <w:shd w:val="clear" w:color="auto" w:fill="8DB3E2" w:themeFill="text2" w:themeFillTint="66"/>
        <w:spacing w:after="200" w:line="276" w:lineRule="auto"/>
        <w:rPr>
          <w:rFonts w:ascii="Times New Roman" w:eastAsia="Calibri" w:hAnsi="Times New Roman" w:cs="Times New Roman"/>
          <w:b/>
          <w:lang w:val="es-MX" w:eastAsia="en-US"/>
        </w:rPr>
      </w:pPr>
      <w:r w:rsidRPr="00F54E45">
        <w:rPr>
          <w:rFonts w:ascii="Times New Roman" w:eastAsia="Calibri" w:hAnsi="Times New Roman" w:cs="Times New Roman"/>
          <w:b/>
          <w:lang w:val="es-MX" w:eastAsia="en-US"/>
        </w:rPr>
        <w:t>Fuente u origen de los recursos</w:t>
      </w:r>
    </w:p>
    <w:p w14:paraId="6CCE88DC" w14:textId="77777777" w:rsidR="00B2794F" w:rsidRPr="00F54E45" w:rsidRDefault="00B2794F" w:rsidP="00B2794F">
      <w:pPr>
        <w:spacing w:after="200" w:line="276" w:lineRule="auto"/>
        <w:rPr>
          <w:rFonts w:ascii="Times New Roman" w:eastAsia="Calibri" w:hAnsi="Times New Roman" w:cs="Times New Roman"/>
          <w:lang w:val="es-MX" w:eastAsia="en-US"/>
        </w:rPr>
      </w:pPr>
      <w:r w:rsidRPr="00F54E45">
        <w:rPr>
          <w:rFonts w:ascii="Times New Roman" w:eastAsia="Calibri" w:hAnsi="Times New Roman" w:cs="Times New Roman"/>
          <w:lang w:val="es-MX" w:eastAsia="en-US"/>
        </w:rPr>
        <w:lastRenderedPageBreak/>
        <w:t>[Especificar la fuente de los recursos mediante los cuales se financiaría el programa propuesto o con cambios sustanciales]:</w:t>
      </w:r>
    </w:p>
    <w:tbl>
      <w:tblPr>
        <w:tblStyle w:val="Tablaconcuadrcula2"/>
        <w:tblW w:w="9096" w:type="dxa"/>
        <w:tblLook w:val="04A0" w:firstRow="1" w:lastRow="0" w:firstColumn="1" w:lastColumn="0" w:noHBand="0" w:noVBand="1"/>
      </w:tblPr>
      <w:tblGrid>
        <w:gridCol w:w="4548"/>
        <w:gridCol w:w="4548"/>
      </w:tblGrid>
      <w:tr w:rsidR="00B2794F" w:rsidRPr="00F54E45" w14:paraId="37BCF80A" w14:textId="77777777" w:rsidTr="00B05A0E">
        <w:trPr>
          <w:trHeight w:val="845"/>
        </w:trPr>
        <w:tc>
          <w:tcPr>
            <w:tcW w:w="4548" w:type="dxa"/>
          </w:tcPr>
          <w:p w14:paraId="4A654D3E" w14:textId="77777777" w:rsidR="00B2794F" w:rsidRPr="00F54E45" w:rsidRDefault="00B2794F" w:rsidP="00B05A0E">
            <w:pPr>
              <w:jc w:val="center"/>
              <w:rPr>
                <w:rFonts w:ascii="Times New Roman" w:hAnsi="Times New Roman" w:cs="Times New Roman"/>
                <w:b/>
                <w:sz w:val="24"/>
                <w:szCs w:val="24"/>
              </w:rPr>
            </w:pPr>
          </w:p>
          <w:p w14:paraId="2B511DF7" w14:textId="77777777" w:rsidR="00B2794F" w:rsidRPr="00F54E45" w:rsidRDefault="00B2794F" w:rsidP="00B05A0E">
            <w:pPr>
              <w:jc w:val="center"/>
              <w:rPr>
                <w:rFonts w:ascii="Times New Roman" w:hAnsi="Times New Roman" w:cs="Times New Roman"/>
                <w:b/>
                <w:sz w:val="24"/>
                <w:szCs w:val="24"/>
              </w:rPr>
            </w:pPr>
            <w:r w:rsidRPr="00F54E45">
              <w:rPr>
                <w:rFonts w:ascii="Times New Roman" w:hAnsi="Times New Roman" w:cs="Times New Roman"/>
                <w:b/>
                <w:sz w:val="24"/>
                <w:szCs w:val="24"/>
              </w:rPr>
              <w:t>Fuente de Recursos</w:t>
            </w:r>
          </w:p>
        </w:tc>
        <w:tc>
          <w:tcPr>
            <w:tcW w:w="4548" w:type="dxa"/>
          </w:tcPr>
          <w:p w14:paraId="61F7496C" w14:textId="77777777" w:rsidR="00B2794F" w:rsidRPr="00F54E45" w:rsidRDefault="00B2794F" w:rsidP="00B05A0E">
            <w:pPr>
              <w:jc w:val="center"/>
              <w:rPr>
                <w:rFonts w:ascii="Times New Roman" w:hAnsi="Times New Roman" w:cs="Times New Roman"/>
                <w:b/>
                <w:sz w:val="24"/>
                <w:szCs w:val="24"/>
              </w:rPr>
            </w:pPr>
          </w:p>
          <w:p w14:paraId="66C89304" w14:textId="77777777" w:rsidR="00B2794F" w:rsidRPr="00F54E45" w:rsidRDefault="00B2794F" w:rsidP="00B05A0E">
            <w:pPr>
              <w:jc w:val="center"/>
              <w:rPr>
                <w:rFonts w:ascii="Times New Roman" w:hAnsi="Times New Roman" w:cs="Times New Roman"/>
                <w:b/>
                <w:sz w:val="24"/>
                <w:szCs w:val="24"/>
              </w:rPr>
            </w:pPr>
            <w:r w:rsidRPr="00F54E45">
              <w:rPr>
                <w:rFonts w:ascii="Times New Roman" w:hAnsi="Times New Roman" w:cs="Times New Roman"/>
                <w:b/>
                <w:sz w:val="24"/>
                <w:szCs w:val="24"/>
              </w:rPr>
              <w:t>Porcentaje respecto al presupuesto estimado</w:t>
            </w:r>
          </w:p>
        </w:tc>
      </w:tr>
      <w:tr w:rsidR="00B2794F" w:rsidRPr="00F54E45" w14:paraId="04917791" w14:textId="77777777" w:rsidTr="00B05A0E">
        <w:trPr>
          <w:trHeight w:val="242"/>
        </w:trPr>
        <w:tc>
          <w:tcPr>
            <w:tcW w:w="4548" w:type="dxa"/>
          </w:tcPr>
          <w:p w14:paraId="67846D93"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Recursos Fiscales</w:t>
            </w:r>
          </w:p>
        </w:tc>
        <w:tc>
          <w:tcPr>
            <w:tcW w:w="4548" w:type="dxa"/>
          </w:tcPr>
          <w:p w14:paraId="5E6C875A" w14:textId="77777777" w:rsidR="00B2794F" w:rsidRPr="00F54E45" w:rsidRDefault="00B2794F" w:rsidP="0022212B">
            <w:pPr>
              <w:jc w:val="center"/>
              <w:rPr>
                <w:rFonts w:ascii="Times New Roman" w:hAnsi="Times New Roman" w:cs="Times New Roman"/>
                <w:sz w:val="24"/>
                <w:szCs w:val="24"/>
              </w:rPr>
            </w:pPr>
            <w:r w:rsidRPr="00F54E45">
              <w:rPr>
                <w:rFonts w:ascii="Times New Roman" w:hAnsi="Times New Roman" w:cs="Times New Roman"/>
                <w:sz w:val="24"/>
                <w:szCs w:val="24"/>
              </w:rPr>
              <w:t>100%</w:t>
            </w:r>
          </w:p>
        </w:tc>
      </w:tr>
      <w:tr w:rsidR="00B2794F" w:rsidRPr="00F54E45" w14:paraId="1AC646E4" w14:textId="77777777" w:rsidTr="00B05A0E">
        <w:trPr>
          <w:trHeight w:val="225"/>
        </w:trPr>
        <w:tc>
          <w:tcPr>
            <w:tcW w:w="4548" w:type="dxa"/>
          </w:tcPr>
          <w:p w14:paraId="5BA4B06B"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Otros recursos (especificar fuente(s))</w:t>
            </w:r>
          </w:p>
        </w:tc>
        <w:tc>
          <w:tcPr>
            <w:tcW w:w="4548" w:type="dxa"/>
          </w:tcPr>
          <w:p w14:paraId="5810E24B" w14:textId="77777777" w:rsidR="00B2794F" w:rsidRPr="00F54E45" w:rsidRDefault="00B2794F" w:rsidP="0022212B">
            <w:pPr>
              <w:jc w:val="center"/>
              <w:rPr>
                <w:rFonts w:ascii="Times New Roman" w:hAnsi="Times New Roman" w:cs="Times New Roman"/>
                <w:sz w:val="24"/>
                <w:szCs w:val="24"/>
              </w:rPr>
            </w:pPr>
            <w:r w:rsidRPr="00F54E45">
              <w:rPr>
                <w:rFonts w:ascii="Times New Roman" w:hAnsi="Times New Roman" w:cs="Times New Roman"/>
                <w:sz w:val="24"/>
                <w:szCs w:val="24"/>
              </w:rPr>
              <w:t>0%</w:t>
            </w:r>
          </w:p>
        </w:tc>
      </w:tr>
      <w:tr w:rsidR="00B2794F" w:rsidRPr="00F54E45" w14:paraId="6F468C08" w14:textId="77777777" w:rsidTr="00B05A0E">
        <w:trPr>
          <w:trHeight w:val="225"/>
        </w:trPr>
        <w:tc>
          <w:tcPr>
            <w:tcW w:w="4548" w:type="dxa"/>
          </w:tcPr>
          <w:p w14:paraId="439A6508"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 xml:space="preserve">Total </w:t>
            </w:r>
          </w:p>
        </w:tc>
        <w:tc>
          <w:tcPr>
            <w:tcW w:w="4548" w:type="dxa"/>
          </w:tcPr>
          <w:p w14:paraId="1522B355" w14:textId="77777777" w:rsidR="00B2794F" w:rsidRPr="00F54E45" w:rsidRDefault="00B2794F" w:rsidP="0022212B">
            <w:pPr>
              <w:jc w:val="center"/>
              <w:rPr>
                <w:rFonts w:ascii="Times New Roman" w:hAnsi="Times New Roman" w:cs="Times New Roman"/>
                <w:sz w:val="24"/>
                <w:szCs w:val="24"/>
              </w:rPr>
            </w:pPr>
            <w:r w:rsidRPr="00F54E45">
              <w:rPr>
                <w:rFonts w:ascii="Times New Roman" w:hAnsi="Times New Roman" w:cs="Times New Roman"/>
                <w:sz w:val="24"/>
                <w:szCs w:val="24"/>
              </w:rPr>
              <w:t>100%</w:t>
            </w:r>
          </w:p>
        </w:tc>
      </w:tr>
    </w:tbl>
    <w:p w14:paraId="00770C0A" w14:textId="77777777" w:rsidR="00B2794F" w:rsidRPr="00F54E45" w:rsidRDefault="00B2794F" w:rsidP="00B2794F">
      <w:pPr>
        <w:spacing w:after="200" w:line="276" w:lineRule="auto"/>
        <w:rPr>
          <w:rFonts w:ascii="Times New Roman" w:eastAsia="Calibri" w:hAnsi="Times New Roman" w:cs="Times New Roman"/>
          <w:lang w:val="es-MX" w:eastAsia="en-US"/>
        </w:rPr>
      </w:pPr>
    </w:p>
    <w:tbl>
      <w:tblPr>
        <w:tblW w:w="5000" w:type="pct"/>
        <w:tblCellMar>
          <w:left w:w="70" w:type="dxa"/>
          <w:right w:w="70" w:type="dxa"/>
        </w:tblCellMar>
        <w:tblLook w:val="04A0" w:firstRow="1" w:lastRow="0" w:firstColumn="1" w:lastColumn="0" w:noHBand="0" w:noVBand="1"/>
      </w:tblPr>
      <w:tblGrid>
        <w:gridCol w:w="3897"/>
        <w:gridCol w:w="5791"/>
      </w:tblGrid>
      <w:tr w:rsidR="00B2794F" w:rsidRPr="00F54E45" w14:paraId="75B66E27" w14:textId="77777777" w:rsidTr="00B05A0E">
        <w:trPr>
          <w:trHeight w:val="272"/>
        </w:trPr>
        <w:tc>
          <w:tcPr>
            <w:tcW w:w="2011" w:type="pct"/>
            <w:tcBorders>
              <w:top w:val="nil"/>
              <w:left w:val="nil"/>
              <w:bottom w:val="nil"/>
              <w:right w:val="nil"/>
            </w:tcBorders>
            <w:shd w:val="clear" w:color="auto" w:fill="auto"/>
            <w:vAlign w:val="bottom"/>
            <w:hideMark/>
          </w:tcPr>
          <w:p w14:paraId="72159C4B" w14:textId="77777777" w:rsidR="00B2794F" w:rsidRPr="00F54E45" w:rsidRDefault="00B2794F" w:rsidP="00B05A0E">
            <w:pPr>
              <w:rPr>
                <w:rFonts w:ascii="Times New Roman" w:eastAsia="Times New Roman" w:hAnsi="Times New Roman" w:cs="Times New Roman"/>
                <w:b/>
                <w:bCs/>
                <w:lang w:val="es-ES"/>
              </w:rPr>
            </w:pPr>
            <w:r w:rsidRPr="00F54E45">
              <w:rPr>
                <w:rFonts w:ascii="Times New Roman" w:eastAsia="Times New Roman" w:hAnsi="Times New Roman" w:cs="Times New Roman"/>
                <w:b/>
                <w:bCs/>
                <w:lang w:val="es-ES"/>
              </w:rPr>
              <w:t>Población</w:t>
            </w:r>
          </w:p>
        </w:tc>
        <w:tc>
          <w:tcPr>
            <w:tcW w:w="2989" w:type="pct"/>
            <w:tcBorders>
              <w:top w:val="nil"/>
              <w:left w:val="nil"/>
              <w:bottom w:val="nil"/>
              <w:right w:val="nil"/>
            </w:tcBorders>
            <w:shd w:val="clear" w:color="auto" w:fill="auto"/>
            <w:vAlign w:val="bottom"/>
            <w:hideMark/>
          </w:tcPr>
          <w:p w14:paraId="4219E015" w14:textId="77777777" w:rsidR="00B2794F" w:rsidRPr="00F54E45" w:rsidRDefault="00B2794F" w:rsidP="00B05A0E">
            <w:pPr>
              <w:rPr>
                <w:rFonts w:ascii="Times New Roman" w:eastAsia="Times New Roman" w:hAnsi="Times New Roman" w:cs="Times New Roman"/>
                <w:b/>
                <w:bCs/>
                <w:lang w:val="es-ES"/>
              </w:rPr>
            </w:pPr>
          </w:p>
        </w:tc>
      </w:tr>
      <w:tr w:rsidR="00B2794F" w:rsidRPr="00F54E45" w14:paraId="73AE0080" w14:textId="77777777" w:rsidTr="00B05A0E">
        <w:trPr>
          <w:trHeight w:val="272"/>
        </w:trPr>
        <w:tc>
          <w:tcPr>
            <w:tcW w:w="2011" w:type="pct"/>
            <w:tcBorders>
              <w:top w:val="nil"/>
              <w:left w:val="nil"/>
              <w:bottom w:val="nil"/>
              <w:right w:val="nil"/>
            </w:tcBorders>
            <w:shd w:val="clear" w:color="auto" w:fill="auto"/>
            <w:vAlign w:val="bottom"/>
            <w:hideMark/>
          </w:tcPr>
          <w:p w14:paraId="72ACB6EA" w14:textId="77777777" w:rsidR="00B2794F" w:rsidRPr="00FD5B8C" w:rsidRDefault="00B2794F" w:rsidP="00B05A0E">
            <w:pPr>
              <w:rPr>
                <w:rFonts w:ascii="Times New Roman" w:eastAsia="Times New Roman" w:hAnsi="Times New Roman" w:cs="Times New Roman"/>
                <w:lang w:val="es-ES"/>
              </w:rPr>
            </w:pPr>
          </w:p>
        </w:tc>
        <w:tc>
          <w:tcPr>
            <w:tcW w:w="2989" w:type="pct"/>
            <w:tcBorders>
              <w:top w:val="nil"/>
              <w:left w:val="nil"/>
              <w:bottom w:val="nil"/>
              <w:right w:val="nil"/>
            </w:tcBorders>
            <w:shd w:val="clear" w:color="auto" w:fill="auto"/>
            <w:vAlign w:val="bottom"/>
            <w:hideMark/>
          </w:tcPr>
          <w:p w14:paraId="66F22CCF" w14:textId="77777777" w:rsidR="00B2794F" w:rsidRPr="00F54E45" w:rsidRDefault="00B2794F" w:rsidP="00B05A0E">
            <w:pPr>
              <w:rPr>
                <w:rFonts w:ascii="Times New Roman" w:eastAsia="Times New Roman" w:hAnsi="Times New Roman" w:cs="Times New Roman"/>
                <w:lang w:val="es-ES"/>
              </w:rPr>
            </w:pPr>
          </w:p>
        </w:tc>
      </w:tr>
      <w:tr w:rsidR="00B2794F" w:rsidRPr="00F54E45" w14:paraId="5E02B7FE" w14:textId="77777777" w:rsidTr="00B05A0E">
        <w:trPr>
          <w:trHeight w:val="817"/>
        </w:trPr>
        <w:tc>
          <w:tcPr>
            <w:tcW w:w="2011" w:type="pct"/>
            <w:tcBorders>
              <w:top w:val="nil"/>
              <w:left w:val="nil"/>
              <w:bottom w:val="nil"/>
              <w:right w:val="nil"/>
            </w:tcBorders>
            <w:shd w:val="clear" w:color="auto" w:fill="auto"/>
            <w:vAlign w:val="center"/>
            <w:hideMark/>
          </w:tcPr>
          <w:p w14:paraId="75561FA4" w14:textId="77777777" w:rsidR="00B2794F" w:rsidRPr="00FD5B8C" w:rsidRDefault="00B2794F" w:rsidP="00B05A0E">
            <w:pPr>
              <w:jc w:val="both"/>
              <w:rPr>
                <w:rFonts w:ascii="Times New Roman" w:eastAsia="Times New Roman" w:hAnsi="Times New Roman" w:cs="Times New Roman"/>
                <w:bCs/>
                <w:lang w:val="es-ES"/>
              </w:rPr>
            </w:pPr>
            <w:r w:rsidRPr="00FD5B8C">
              <w:rPr>
                <w:rFonts w:ascii="Times New Roman" w:eastAsia="Times New Roman" w:hAnsi="Times New Roman" w:cs="Times New Roman"/>
                <w:bCs/>
                <w:lang w:val="es-ES"/>
              </w:rPr>
              <w:t>Definición de la población o área de enfoque objetivo</w:t>
            </w:r>
          </w:p>
        </w:tc>
        <w:tc>
          <w:tcPr>
            <w:tcW w:w="2989" w:type="pct"/>
            <w:tcBorders>
              <w:top w:val="nil"/>
              <w:left w:val="nil"/>
              <w:bottom w:val="nil"/>
              <w:right w:val="nil"/>
            </w:tcBorders>
            <w:shd w:val="clear" w:color="auto" w:fill="auto"/>
            <w:vAlign w:val="center"/>
            <w:hideMark/>
          </w:tcPr>
          <w:p w14:paraId="0408BB36" w14:textId="446D90B9" w:rsidR="00B2794F" w:rsidRPr="00EC263C" w:rsidRDefault="00BB0CF9" w:rsidP="00082B74">
            <w:pPr>
              <w:ind w:left="354"/>
              <w:jc w:val="both"/>
              <w:rPr>
                <w:rFonts w:ascii="Times New Roman" w:eastAsia="Times New Roman" w:hAnsi="Times New Roman" w:cs="Times New Roman"/>
                <w:lang w:val="es-ES"/>
              </w:rPr>
            </w:pPr>
            <w:r w:rsidRPr="00EC263C">
              <w:rPr>
                <w:rFonts w:ascii="Times New Roman" w:eastAsia="Calibri" w:hAnsi="Times New Roman" w:cs="Times New Roman"/>
                <w:lang w:val="es-MX" w:eastAsia="en-US"/>
              </w:rPr>
              <w:t>26</w:t>
            </w:r>
            <w:r w:rsidR="00082B74" w:rsidRPr="00EC263C">
              <w:rPr>
                <w:rFonts w:ascii="Times New Roman" w:eastAsia="Calibri" w:hAnsi="Times New Roman" w:cs="Times New Roman"/>
                <w:lang w:val="es-MX" w:eastAsia="en-US"/>
              </w:rPr>
              <w:t xml:space="preserve"> Centros Públicos de Investigación de CONACYT </w:t>
            </w:r>
          </w:p>
        </w:tc>
      </w:tr>
      <w:tr w:rsidR="00B2794F" w:rsidRPr="00F54E45" w14:paraId="730CD863" w14:textId="77777777" w:rsidTr="00B05A0E">
        <w:trPr>
          <w:trHeight w:val="817"/>
        </w:trPr>
        <w:tc>
          <w:tcPr>
            <w:tcW w:w="2011" w:type="pct"/>
            <w:tcBorders>
              <w:top w:val="nil"/>
              <w:left w:val="nil"/>
              <w:bottom w:val="nil"/>
              <w:right w:val="nil"/>
            </w:tcBorders>
            <w:shd w:val="clear" w:color="auto" w:fill="auto"/>
            <w:vAlign w:val="center"/>
            <w:hideMark/>
          </w:tcPr>
          <w:p w14:paraId="29598003" w14:textId="77777777" w:rsidR="00B2794F" w:rsidRPr="00FD5B8C" w:rsidRDefault="00B2794F" w:rsidP="00B05A0E">
            <w:pPr>
              <w:jc w:val="both"/>
              <w:rPr>
                <w:rFonts w:ascii="Times New Roman" w:eastAsia="Times New Roman" w:hAnsi="Times New Roman" w:cs="Times New Roman"/>
                <w:bCs/>
                <w:lang w:val="es-ES"/>
              </w:rPr>
            </w:pPr>
            <w:r w:rsidRPr="00FD5B8C">
              <w:rPr>
                <w:rFonts w:ascii="Times New Roman" w:eastAsia="Times New Roman" w:hAnsi="Times New Roman" w:cs="Times New Roman"/>
                <w:bCs/>
                <w:lang w:val="es-ES"/>
              </w:rPr>
              <w:t>Cuantificación de la población o área de enfoque objetivo</w:t>
            </w:r>
          </w:p>
        </w:tc>
        <w:tc>
          <w:tcPr>
            <w:tcW w:w="2989" w:type="pct"/>
            <w:tcBorders>
              <w:top w:val="nil"/>
              <w:left w:val="nil"/>
              <w:bottom w:val="nil"/>
              <w:right w:val="nil"/>
            </w:tcBorders>
            <w:shd w:val="clear" w:color="auto" w:fill="auto"/>
            <w:vAlign w:val="center"/>
            <w:hideMark/>
          </w:tcPr>
          <w:p w14:paraId="6990CCC7" w14:textId="4DA247B3" w:rsidR="00B2794F" w:rsidRPr="00F54E45" w:rsidRDefault="00082B74" w:rsidP="00B05A0E">
            <w:pPr>
              <w:ind w:left="354"/>
              <w:jc w:val="both"/>
              <w:rPr>
                <w:rFonts w:ascii="Times New Roman" w:eastAsia="Times New Roman" w:hAnsi="Times New Roman" w:cs="Times New Roman"/>
                <w:lang w:val="es-ES"/>
              </w:rPr>
            </w:pPr>
            <w:r w:rsidRPr="00F54E45">
              <w:rPr>
                <w:rFonts w:ascii="Times New Roman" w:eastAsia="Times New Roman" w:hAnsi="Times New Roman" w:cs="Times New Roman"/>
                <w:lang w:val="es-ES"/>
              </w:rPr>
              <w:t>26 Centros Públicos de Investigación CONACYT</w:t>
            </w:r>
          </w:p>
        </w:tc>
      </w:tr>
      <w:tr w:rsidR="00B2794F" w:rsidRPr="00F54E45" w14:paraId="69809022" w14:textId="77777777" w:rsidTr="00B05A0E">
        <w:trPr>
          <w:trHeight w:val="1090"/>
        </w:trPr>
        <w:tc>
          <w:tcPr>
            <w:tcW w:w="2011" w:type="pct"/>
            <w:tcBorders>
              <w:top w:val="nil"/>
              <w:left w:val="nil"/>
              <w:bottom w:val="nil"/>
              <w:right w:val="nil"/>
            </w:tcBorders>
            <w:shd w:val="clear" w:color="auto" w:fill="auto"/>
            <w:vAlign w:val="center"/>
            <w:hideMark/>
          </w:tcPr>
          <w:p w14:paraId="4ED655F6" w14:textId="77777777" w:rsidR="00B2794F" w:rsidRPr="00FD5B8C" w:rsidRDefault="00B2794F" w:rsidP="00B05A0E">
            <w:pPr>
              <w:jc w:val="both"/>
              <w:rPr>
                <w:rFonts w:ascii="Times New Roman" w:eastAsia="Times New Roman" w:hAnsi="Times New Roman" w:cs="Times New Roman"/>
                <w:bCs/>
                <w:lang w:val="es-ES"/>
              </w:rPr>
            </w:pPr>
            <w:r w:rsidRPr="00FD5B8C">
              <w:rPr>
                <w:rFonts w:ascii="Times New Roman" w:eastAsia="Times New Roman" w:hAnsi="Times New Roman" w:cs="Times New Roman"/>
                <w:bCs/>
                <w:lang w:val="es-ES"/>
              </w:rPr>
              <w:t xml:space="preserve">Estimación de la población a entender en el primer año de operación </w:t>
            </w:r>
          </w:p>
        </w:tc>
        <w:tc>
          <w:tcPr>
            <w:tcW w:w="2989" w:type="pct"/>
            <w:tcBorders>
              <w:top w:val="nil"/>
              <w:left w:val="nil"/>
              <w:bottom w:val="nil"/>
              <w:right w:val="nil"/>
            </w:tcBorders>
            <w:shd w:val="clear" w:color="auto" w:fill="auto"/>
            <w:vAlign w:val="center"/>
            <w:hideMark/>
          </w:tcPr>
          <w:p w14:paraId="0FAC8BEC" w14:textId="4BF5C1C1" w:rsidR="00B2794F" w:rsidRPr="00F54E45" w:rsidRDefault="00082B74" w:rsidP="00082B74">
            <w:pPr>
              <w:ind w:left="354"/>
              <w:jc w:val="both"/>
              <w:rPr>
                <w:rFonts w:ascii="Times New Roman" w:eastAsia="Times New Roman" w:hAnsi="Times New Roman" w:cs="Times New Roman"/>
                <w:lang w:val="es-ES"/>
              </w:rPr>
            </w:pPr>
            <w:r w:rsidRPr="00F54E45">
              <w:rPr>
                <w:rFonts w:ascii="Times New Roman" w:eastAsia="Times New Roman" w:hAnsi="Times New Roman" w:cs="Times New Roman"/>
                <w:lang w:val="es-ES"/>
              </w:rPr>
              <w:t>26 Centros Públicos de Investigación CONACYT</w:t>
            </w:r>
            <w:r w:rsidR="00B2794F" w:rsidRPr="00F54E45">
              <w:rPr>
                <w:rFonts w:ascii="Times New Roman" w:eastAsia="Times New Roman" w:hAnsi="Times New Roman" w:cs="Times New Roman"/>
                <w:lang w:val="es-ES"/>
              </w:rPr>
              <w:t xml:space="preserve"> </w:t>
            </w:r>
          </w:p>
        </w:tc>
      </w:tr>
    </w:tbl>
    <w:p w14:paraId="0426596C" w14:textId="77777777" w:rsidR="00B2794F" w:rsidRPr="00F54E45" w:rsidRDefault="00B2794F" w:rsidP="00B2794F">
      <w:pPr>
        <w:spacing w:after="200" w:line="276" w:lineRule="auto"/>
        <w:rPr>
          <w:rFonts w:ascii="Times New Roman" w:eastAsia="Calibri" w:hAnsi="Times New Roman" w:cs="Times New Roman"/>
          <w:lang w:val="es-MX" w:eastAsia="en-US"/>
        </w:rPr>
      </w:pPr>
    </w:p>
    <w:p w14:paraId="4E413B62" w14:textId="77777777" w:rsidR="00B2794F" w:rsidRPr="00F54E45" w:rsidRDefault="00B2794F" w:rsidP="00FD5B8C">
      <w:pPr>
        <w:shd w:val="clear" w:color="auto" w:fill="8DB3E2" w:themeFill="text2" w:themeFillTint="66"/>
        <w:spacing w:after="200" w:line="276" w:lineRule="auto"/>
        <w:jc w:val="both"/>
        <w:rPr>
          <w:rFonts w:ascii="Times New Roman" w:eastAsia="Calibri" w:hAnsi="Times New Roman" w:cs="Times New Roman"/>
          <w:b/>
          <w:lang w:val="es-MX" w:eastAsia="en-US"/>
        </w:rPr>
      </w:pPr>
      <w:r w:rsidRPr="00F54E45">
        <w:rPr>
          <w:rFonts w:ascii="Times New Roman" w:eastAsia="Calibri" w:hAnsi="Times New Roman" w:cs="Times New Roman"/>
          <w:b/>
          <w:lang w:val="es-MX" w:eastAsia="en-US"/>
        </w:rPr>
        <w:t xml:space="preserve">Descripción del problema por afectaciones diferenciadas en determinados grupos poblacionales </w:t>
      </w:r>
    </w:p>
    <w:p w14:paraId="378FEC74" w14:textId="77777777" w:rsidR="00B2794F" w:rsidRPr="00F54E45" w:rsidRDefault="00B2794F" w:rsidP="00B2794F">
      <w:pPr>
        <w:spacing w:after="200" w:line="276" w:lineRule="auto"/>
        <w:rPr>
          <w:rFonts w:ascii="Times New Roman" w:eastAsia="Calibri" w:hAnsi="Times New Roman" w:cs="Times New Roman"/>
          <w:lang w:val="es-MX" w:eastAsia="en-US"/>
        </w:rPr>
      </w:pPr>
      <w:r w:rsidRPr="00F54E45">
        <w:rPr>
          <w:rFonts w:ascii="Times New Roman" w:eastAsia="Calibri" w:hAnsi="Times New Roman" w:cs="Times New Roman"/>
          <w:lang w:val="es-MX" w:eastAsia="en-US"/>
        </w:rPr>
        <w:t>[Detallar, en los casos que sea posible, el grupo, sus características y el grupo de referencia que pueden ser considerados en el análisis del diagnóstico].</w:t>
      </w:r>
    </w:p>
    <w:tbl>
      <w:tblPr>
        <w:tblStyle w:val="Tablaconcuadrcula2"/>
        <w:tblW w:w="5000" w:type="pct"/>
        <w:tblLook w:val="04A0" w:firstRow="1" w:lastRow="0" w:firstColumn="1" w:lastColumn="0" w:noHBand="0" w:noVBand="1"/>
      </w:tblPr>
      <w:tblGrid>
        <w:gridCol w:w="2528"/>
        <w:gridCol w:w="3426"/>
        <w:gridCol w:w="3724"/>
      </w:tblGrid>
      <w:tr w:rsidR="00B2794F" w:rsidRPr="00F54E45" w14:paraId="23ECFEEA" w14:textId="77777777" w:rsidTr="00B05A0E">
        <w:tc>
          <w:tcPr>
            <w:tcW w:w="1306" w:type="pct"/>
          </w:tcPr>
          <w:p w14:paraId="276EED6B" w14:textId="77777777" w:rsidR="00B2794F" w:rsidRPr="00F54E45" w:rsidRDefault="00B2794F" w:rsidP="00B05A0E">
            <w:pPr>
              <w:jc w:val="center"/>
              <w:rPr>
                <w:rFonts w:ascii="Times New Roman" w:hAnsi="Times New Roman" w:cs="Times New Roman"/>
                <w:b/>
                <w:sz w:val="24"/>
                <w:szCs w:val="24"/>
              </w:rPr>
            </w:pPr>
            <w:r w:rsidRPr="00F54E45">
              <w:rPr>
                <w:rFonts w:ascii="Times New Roman" w:hAnsi="Times New Roman" w:cs="Times New Roman"/>
                <w:b/>
                <w:sz w:val="24"/>
                <w:szCs w:val="24"/>
              </w:rPr>
              <w:t>Grupo poblacional</w:t>
            </w:r>
          </w:p>
        </w:tc>
        <w:tc>
          <w:tcPr>
            <w:tcW w:w="1770" w:type="pct"/>
          </w:tcPr>
          <w:p w14:paraId="6596DC17" w14:textId="77777777" w:rsidR="00B2794F" w:rsidRPr="00F54E45" w:rsidRDefault="00B2794F" w:rsidP="00B05A0E">
            <w:pPr>
              <w:jc w:val="center"/>
              <w:rPr>
                <w:rFonts w:ascii="Times New Roman" w:hAnsi="Times New Roman" w:cs="Times New Roman"/>
                <w:b/>
                <w:sz w:val="24"/>
                <w:szCs w:val="24"/>
              </w:rPr>
            </w:pPr>
            <w:r w:rsidRPr="00F54E45">
              <w:rPr>
                <w:rFonts w:ascii="Times New Roman" w:hAnsi="Times New Roman" w:cs="Times New Roman"/>
                <w:b/>
                <w:sz w:val="24"/>
                <w:szCs w:val="24"/>
              </w:rPr>
              <w:t>Características</w:t>
            </w:r>
          </w:p>
        </w:tc>
        <w:tc>
          <w:tcPr>
            <w:tcW w:w="1924" w:type="pct"/>
          </w:tcPr>
          <w:p w14:paraId="67863D5D" w14:textId="77777777" w:rsidR="00B2794F" w:rsidRPr="00F54E45" w:rsidRDefault="00B2794F" w:rsidP="00B05A0E">
            <w:pPr>
              <w:jc w:val="center"/>
              <w:rPr>
                <w:rFonts w:ascii="Times New Roman" w:hAnsi="Times New Roman" w:cs="Times New Roman"/>
                <w:b/>
                <w:sz w:val="24"/>
                <w:szCs w:val="24"/>
              </w:rPr>
            </w:pPr>
            <w:r w:rsidRPr="00F54E45">
              <w:rPr>
                <w:rFonts w:ascii="Times New Roman" w:hAnsi="Times New Roman" w:cs="Times New Roman"/>
                <w:b/>
                <w:sz w:val="24"/>
                <w:szCs w:val="24"/>
              </w:rPr>
              <w:t>Grupo de referencia</w:t>
            </w:r>
          </w:p>
        </w:tc>
      </w:tr>
      <w:tr w:rsidR="00B2794F" w:rsidRPr="00F54E45" w14:paraId="2D6EBBD7" w14:textId="77777777" w:rsidTr="00B05A0E">
        <w:tc>
          <w:tcPr>
            <w:tcW w:w="1306" w:type="pct"/>
          </w:tcPr>
          <w:p w14:paraId="55FC2096"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Mujeres</w:t>
            </w:r>
          </w:p>
        </w:tc>
        <w:tc>
          <w:tcPr>
            <w:tcW w:w="1770" w:type="pct"/>
          </w:tcPr>
          <w:p w14:paraId="447B0291"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Personas del sexo femenino</w:t>
            </w:r>
          </w:p>
        </w:tc>
        <w:tc>
          <w:tcPr>
            <w:tcW w:w="1924" w:type="pct"/>
          </w:tcPr>
          <w:p w14:paraId="3E1E59FB"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Hombres</w:t>
            </w:r>
          </w:p>
        </w:tc>
      </w:tr>
      <w:tr w:rsidR="00B2794F" w:rsidRPr="00F54E45" w14:paraId="52E82636" w14:textId="77777777" w:rsidTr="00B05A0E">
        <w:tc>
          <w:tcPr>
            <w:tcW w:w="1306" w:type="pct"/>
          </w:tcPr>
          <w:p w14:paraId="0C28EFCA" w14:textId="77777777" w:rsidR="00B2794F" w:rsidRPr="00F54E45" w:rsidRDefault="00B2794F" w:rsidP="00B05A0E">
            <w:pPr>
              <w:jc w:val="center"/>
              <w:rPr>
                <w:rFonts w:ascii="Times New Roman" w:hAnsi="Times New Roman" w:cs="Times New Roman"/>
                <w:sz w:val="24"/>
                <w:szCs w:val="24"/>
              </w:rPr>
            </w:pPr>
          </w:p>
          <w:p w14:paraId="1983D334" w14:textId="77777777" w:rsidR="00B2794F" w:rsidRPr="00F54E45" w:rsidRDefault="00B2794F" w:rsidP="00B05A0E">
            <w:pPr>
              <w:jc w:val="center"/>
              <w:rPr>
                <w:rFonts w:ascii="Times New Roman" w:hAnsi="Times New Roman" w:cs="Times New Roman"/>
                <w:sz w:val="24"/>
                <w:szCs w:val="24"/>
              </w:rPr>
            </w:pPr>
          </w:p>
          <w:p w14:paraId="714A3BEB" w14:textId="77777777" w:rsidR="00B2794F" w:rsidRPr="00F54E45" w:rsidRDefault="00B2794F" w:rsidP="00B05A0E">
            <w:pPr>
              <w:jc w:val="center"/>
              <w:rPr>
                <w:rFonts w:ascii="Times New Roman" w:hAnsi="Times New Roman" w:cs="Times New Roman"/>
                <w:sz w:val="24"/>
                <w:szCs w:val="24"/>
              </w:rPr>
            </w:pPr>
          </w:p>
          <w:p w14:paraId="47E991E5" w14:textId="77777777" w:rsidR="00B2794F" w:rsidRPr="00F54E45" w:rsidRDefault="00B2794F" w:rsidP="00B05A0E">
            <w:pPr>
              <w:jc w:val="center"/>
              <w:rPr>
                <w:rFonts w:ascii="Times New Roman" w:hAnsi="Times New Roman" w:cs="Times New Roman"/>
                <w:sz w:val="24"/>
                <w:szCs w:val="24"/>
              </w:rPr>
            </w:pPr>
          </w:p>
          <w:p w14:paraId="668ECAD7" w14:textId="77777777" w:rsidR="00B2794F" w:rsidRPr="00F54E45" w:rsidRDefault="00B2794F" w:rsidP="00B05A0E">
            <w:pPr>
              <w:jc w:val="center"/>
              <w:rPr>
                <w:rFonts w:ascii="Times New Roman" w:hAnsi="Times New Roman" w:cs="Times New Roman"/>
                <w:sz w:val="24"/>
                <w:szCs w:val="24"/>
              </w:rPr>
            </w:pPr>
          </w:p>
          <w:p w14:paraId="0F089358" w14:textId="77777777" w:rsidR="00B2794F" w:rsidRPr="00F54E45" w:rsidRDefault="00B2794F" w:rsidP="00B05A0E">
            <w:pPr>
              <w:jc w:val="center"/>
              <w:rPr>
                <w:rFonts w:ascii="Times New Roman" w:hAnsi="Times New Roman" w:cs="Times New Roman"/>
                <w:sz w:val="24"/>
                <w:szCs w:val="24"/>
              </w:rPr>
            </w:pPr>
          </w:p>
          <w:p w14:paraId="57094666" w14:textId="77777777" w:rsidR="00B2794F" w:rsidRPr="00F54E45" w:rsidRDefault="00B2794F" w:rsidP="00B05A0E">
            <w:pPr>
              <w:jc w:val="center"/>
              <w:rPr>
                <w:rFonts w:ascii="Times New Roman" w:hAnsi="Times New Roman" w:cs="Times New Roman"/>
                <w:sz w:val="24"/>
                <w:szCs w:val="24"/>
              </w:rPr>
            </w:pPr>
          </w:p>
          <w:p w14:paraId="19DE9012"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Niñas, niños y adolescentes</w:t>
            </w:r>
          </w:p>
        </w:tc>
        <w:tc>
          <w:tcPr>
            <w:tcW w:w="1770" w:type="pct"/>
          </w:tcPr>
          <w:p w14:paraId="0A49D44A" w14:textId="77777777" w:rsidR="00B2794F" w:rsidRPr="00F54E45" w:rsidRDefault="00B2794F" w:rsidP="00B05A0E">
            <w:pPr>
              <w:jc w:val="center"/>
              <w:rPr>
                <w:rFonts w:ascii="Times New Roman" w:hAnsi="Times New Roman" w:cs="Times New Roman"/>
                <w:sz w:val="24"/>
                <w:szCs w:val="24"/>
              </w:rPr>
            </w:pPr>
          </w:p>
          <w:p w14:paraId="4D61D4E0" w14:textId="77777777" w:rsidR="00B2794F" w:rsidRPr="00F54E45" w:rsidRDefault="00B2794F" w:rsidP="00B05A0E">
            <w:pPr>
              <w:jc w:val="center"/>
              <w:rPr>
                <w:rFonts w:ascii="Times New Roman" w:hAnsi="Times New Roman" w:cs="Times New Roman"/>
                <w:sz w:val="24"/>
                <w:szCs w:val="24"/>
              </w:rPr>
            </w:pPr>
          </w:p>
          <w:p w14:paraId="3D3085D8" w14:textId="77777777" w:rsidR="00B2794F" w:rsidRPr="00F54E45" w:rsidRDefault="00B2794F" w:rsidP="00B05A0E">
            <w:pPr>
              <w:jc w:val="center"/>
              <w:rPr>
                <w:rFonts w:ascii="Times New Roman" w:hAnsi="Times New Roman" w:cs="Times New Roman"/>
                <w:sz w:val="24"/>
                <w:szCs w:val="24"/>
              </w:rPr>
            </w:pPr>
          </w:p>
          <w:p w14:paraId="098B7B99" w14:textId="77777777" w:rsidR="00B2794F" w:rsidRPr="00F54E45" w:rsidRDefault="00B2794F" w:rsidP="00B05A0E">
            <w:pPr>
              <w:jc w:val="center"/>
              <w:rPr>
                <w:rFonts w:ascii="Times New Roman" w:hAnsi="Times New Roman" w:cs="Times New Roman"/>
                <w:sz w:val="24"/>
                <w:szCs w:val="24"/>
              </w:rPr>
            </w:pPr>
          </w:p>
          <w:p w14:paraId="4711650A" w14:textId="77777777" w:rsidR="00B2794F" w:rsidRPr="00F54E45" w:rsidRDefault="00B2794F" w:rsidP="00B05A0E">
            <w:pPr>
              <w:jc w:val="center"/>
              <w:rPr>
                <w:rFonts w:ascii="Times New Roman" w:hAnsi="Times New Roman" w:cs="Times New Roman"/>
                <w:sz w:val="24"/>
                <w:szCs w:val="24"/>
              </w:rPr>
            </w:pPr>
          </w:p>
          <w:p w14:paraId="015DFCEA"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Las niñas y niños son personas entre 0 y 11 años.</w:t>
            </w:r>
          </w:p>
          <w:p w14:paraId="0DBC4D0A"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La adolescencia abarca desde 12 hasta los 17 años.</w:t>
            </w:r>
          </w:p>
        </w:tc>
        <w:tc>
          <w:tcPr>
            <w:tcW w:w="1924" w:type="pct"/>
          </w:tcPr>
          <w:p w14:paraId="0BE43CAC"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Niñas, niños y adolescentes por características diferenciadas. Por ejemplo:</w:t>
            </w:r>
          </w:p>
          <w:p w14:paraId="4DF84EC3" w14:textId="77777777" w:rsidR="00B2794F" w:rsidRPr="00F54E45" w:rsidRDefault="00B2794F" w:rsidP="00B2794F">
            <w:pPr>
              <w:numPr>
                <w:ilvl w:val="0"/>
                <w:numId w:val="6"/>
              </w:numPr>
              <w:contextualSpacing/>
              <w:rPr>
                <w:rFonts w:ascii="Times New Roman" w:hAnsi="Times New Roman" w:cs="Times New Roman"/>
                <w:sz w:val="24"/>
                <w:szCs w:val="24"/>
              </w:rPr>
            </w:pPr>
            <w:r w:rsidRPr="00F54E45">
              <w:rPr>
                <w:rFonts w:ascii="Times New Roman" w:hAnsi="Times New Roman" w:cs="Times New Roman"/>
                <w:sz w:val="24"/>
                <w:szCs w:val="24"/>
              </w:rPr>
              <w:t>Lugar de residencia (rural/urbano)</w:t>
            </w:r>
          </w:p>
          <w:p w14:paraId="49F280D8" w14:textId="77777777" w:rsidR="00B2794F" w:rsidRPr="00F54E45" w:rsidRDefault="00B2794F" w:rsidP="00B2794F">
            <w:pPr>
              <w:numPr>
                <w:ilvl w:val="0"/>
                <w:numId w:val="6"/>
              </w:numPr>
              <w:tabs>
                <w:tab w:val="left" w:pos="806"/>
              </w:tabs>
              <w:contextualSpacing/>
              <w:rPr>
                <w:rFonts w:ascii="Times New Roman" w:hAnsi="Times New Roman" w:cs="Times New Roman"/>
                <w:sz w:val="24"/>
                <w:szCs w:val="24"/>
              </w:rPr>
            </w:pPr>
            <w:r w:rsidRPr="00F54E45">
              <w:rPr>
                <w:rFonts w:ascii="Times New Roman" w:hAnsi="Times New Roman" w:cs="Times New Roman"/>
                <w:sz w:val="24"/>
                <w:szCs w:val="24"/>
              </w:rPr>
              <w:t>Sexo</w:t>
            </w:r>
          </w:p>
          <w:p w14:paraId="7745B322" w14:textId="77777777" w:rsidR="00B2794F" w:rsidRPr="00F54E45" w:rsidRDefault="00B2794F" w:rsidP="00B2794F">
            <w:pPr>
              <w:numPr>
                <w:ilvl w:val="0"/>
                <w:numId w:val="6"/>
              </w:numPr>
              <w:tabs>
                <w:tab w:val="left" w:pos="806"/>
              </w:tabs>
              <w:contextualSpacing/>
              <w:rPr>
                <w:rFonts w:ascii="Times New Roman" w:hAnsi="Times New Roman" w:cs="Times New Roman"/>
                <w:sz w:val="24"/>
                <w:szCs w:val="24"/>
              </w:rPr>
            </w:pPr>
            <w:r w:rsidRPr="00F54E45">
              <w:rPr>
                <w:rFonts w:ascii="Times New Roman" w:hAnsi="Times New Roman" w:cs="Times New Roman"/>
                <w:sz w:val="24"/>
                <w:szCs w:val="24"/>
              </w:rPr>
              <w:t>Con y sin discapacidad</w:t>
            </w:r>
          </w:p>
          <w:p w14:paraId="47F6294B" w14:textId="77777777" w:rsidR="00B2794F" w:rsidRPr="00F54E45" w:rsidRDefault="00B2794F" w:rsidP="00B2794F">
            <w:pPr>
              <w:numPr>
                <w:ilvl w:val="0"/>
                <w:numId w:val="6"/>
              </w:numPr>
              <w:contextualSpacing/>
              <w:rPr>
                <w:rFonts w:ascii="Times New Roman" w:hAnsi="Times New Roman" w:cs="Times New Roman"/>
                <w:sz w:val="24"/>
                <w:szCs w:val="24"/>
              </w:rPr>
            </w:pPr>
            <w:r w:rsidRPr="00F54E45">
              <w:rPr>
                <w:rFonts w:ascii="Times New Roman" w:hAnsi="Times New Roman" w:cs="Times New Roman"/>
                <w:sz w:val="24"/>
                <w:szCs w:val="24"/>
              </w:rPr>
              <w:t>Pertenencia indígena</w:t>
            </w:r>
          </w:p>
          <w:p w14:paraId="499B0B85" w14:textId="77777777" w:rsidR="00B2794F" w:rsidRPr="00F54E45" w:rsidRDefault="00B2794F" w:rsidP="00B2794F">
            <w:pPr>
              <w:numPr>
                <w:ilvl w:val="0"/>
                <w:numId w:val="6"/>
              </w:numPr>
              <w:contextualSpacing/>
              <w:rPr>
                <w:rFonts w:ascii="Times New Roman" w:hAnsi="Times New Roman" w:cs="Times New Roman"/>
                <w:sz w:val="24"/>
                <w:szCs w:val="24"/>
              </w:rPr>
            </w:pPr>
            <w:r w:rsidRPr="00F54E45">
              <w:rPr>
                <w:rFonts w:ascii="Times New Roman" w:hAnsi="Times New Roman" w:cs="Times New Roman"/>
                <w:sz w:val="24"/>
                <w:szCs w:val="24"/>
              </w:rPr>
              <w:t>Pertenencia afrodescendiente</w:t>
            </w:r>
          </w:p>
          <w:p w14:paraId="5C15CF06" w14:textId="77777777" w:rsidR="00B2794F" w:rsidRPr="00F54E45" w:rsidRDefault="00B2794F" w:rsidP="00B2794F">
            <w:pPr>
              <w:numPr>
                <w:ilvl w:val="0"/>
                <w:numId w:val="6"/>
              </w:numPr>
              <w:contextualSpacing/>
              <w:rPr>
                <w:rFonts w:ascii="Times New Roman" w:hAnsi="Times New Roman" w:cs="Times New Roman"/>
                <w:sz w:val="24"/>
                <w:szCs w:val="24"/>
              </w:rPr>
            </w:pPr>
            <w:r w:rsidRPr="00F54E45">
              <w:rPr>
                <w:rFonts w:ascii="Times New Roman" w:hAnsi="Times New Roman" w:cs="Times New Roman"/>
                <w:sz w:val="24"/>
                <w:szCs w:val="24"/>
              </w:rPr>
              <w:lastRenderedPageBreak/>
              <w:t>Subgrupos etarios</w:t>
            </w:r>
          </w:p>
          <w:p w14:paraId="4BB3EDA0" w14:textId="77777777" w:rsidR="00B2794F" w:rsidRPr="00F54E45" w:rsidRDefault="00B2794F" w:rsidP="00B2794F">
            <w:pPr>
              <w:numPr>
                <w:ilvl w:val="0"/>
                <w:numId w:val="6"/>
              </w:numPr>
              <w:ind w:left="948" w:hanging="142"/>
              <w:contextualSpacing/>
              <w:rPr>
                <w:rFonts w:ascii="Times New Roman" w:hAnsi="Times New Roman" w:cs="Times New Roman"/>
                <w:sz w:val="24"/>
                <w:szCs w:val="24"/>
              </w:rPr>
            </w:pPr>
            <w:r w:rsidRPr="00F54E45">
              <w:rPr>
                <w:rFonts w:ascii="Times New Roman" w:hAnsi="Times New Roman" w:cs="Times New Roman"/>
                <w:sz w:val="24"/>
                <w:szCs w:val="24"/>
              </w:rPr>
              <w:t>0 y hasta 3 años</w:t>
            </w:r>
          </w:p>
          <w:p w14:paraId="50AFE1CD" w14:textId="77777777" w:rsidR="00B2794F" w:rsidRPr="00F54E45" w:rsidRDefault="00B2794F" w:rsidP="00B2794F">
            <w:pPr>
              <w:numPr>
                <w:ilvl w:val="0"/>
                <w:numId w:val="6"/>
              </w:numPr>
              <w:ind w:left="948" w:hanging="142"/>
              <w:contextualSpacing/>
              <w:rPr>
                <w:rFonts w:ascii="Times New Roman" w:hAnsi="Times New Roman" w:cs="Times New Roman"/>
                <w:sz w:val="24"/>
                <w:szCs w:val="24"/>
              </w:rPr>
            </w:pPr>
            <w:r w:rsidRPr="00F54E45">
              <w:rPr>
                <w:rFonts w:ascii="Times New Roman" w:hAnsi="Times New Roman" w:cs="Times New Roman"/>
                <w:sz w:val="24"/>
                <w:szCs w:val="24"/>
              </w:rPr>
              <w:t>Más de 3 y 5 años</w:t>
            </w:r>
          </w:p>
          <w:p w14:paraId="067644AD" w14:textId="77777777" w:rsidR="00B2794F" w:rsidRPr="00F54E45" w:rsidRDefault="00B2794F" w:rsidP="00B2794F">
            <w:pPr>
              <w:numPr>
                <w:ilvl w:val="0"/>
                <w:numId w:val="6"/>
              </w:numPr>
              <w:ind w:left="948" w:hanging="142"/>
              <w:contextualSpacing/>
              <w:rPr>
                <w:rFonts w:ascii="Times New Roman" w:hAnsi="Times New Roman" w:cs="Times New Roman"/>
                <w:sz w:val="24"/>
                <w:szCs w:val="24"/>
              </w:rPr>
            </w:pPr>
            <w:r w:rsidRPr="00F54E45">
              <w:rPr>
                <w:rFonts w:ascii="Times New Roman" w:hAnsi="Times New Roman" w:cs="Times New Roman"/>
                <w:sz w:val="24"/>
                <w:szCs w:val="24"/>
              </w:rPr>
              <w:t>6 a 11 años</w:t>
            </w:r>
          </w:p>
          <w:p w14:paraId="0235541A" w14:textId="77777777" w:rsidR="00B2794F" w:rsidRPr="00F54E45" w:rsidRDefault="00B2794F" w:rsidP="00B2794F">
            <w:pPr>
              <w:numPr>
                <w:ilvl w:val="0"/>
                <w:numId w:val="6"/>
              </w:numPr>
              <w:ind w:left="948" w:hanging="142"/>
              <w:contextualSpacing/>
              <w:rPr>
                <w:rFonts w:ascii="Times New Roman" w:hAnsi="Times New Roman" w:cs="Times New Roman"/>
                <w:sz w:val="24"/>
                <w:szCs w:val="24"/>
              </w:rPr>
            </w:pPr>
            <w:r w:rsidRPr="00F54E45">
              <w:rPr>
                <w:rFonts w:ascii="Times New Roman" w:hAnsi="Times New Roman" w:cs="Times New Roman"/>
                <w:sz w:val="24"/>
                <w:szCs w:val="24"/>
              </w:rPr>
              <w:t>12 a 17 años</w:t>
            </w:r>
          </w:p>
        </w:tc>
      </w:tr>
      <w:tr w:rsidR="00B2794F" w:rsidRPr="00F54E45" w14:paraId="19F217CF" w14:textId="77777777" w:rsidTr="00B05A0E">
        <w:tc>
          <w:tcPr>
            <w:tcW w:w="1306" w:type="pct"/>
          </w:tcPr>
          <w:p w14:paraId="2F0ECB60" w14:textId="77777777" w:rsidR="00B2794F" w:rsidRPr="00F54E45" w:rsidRDefault="00B2794F" w:rsidP="00B05A0E">
            <w:pPr>
              <w:jc w:val="center"/>
              <w:rPr>
                <w:rFonts w:ascii="Times New Roman" w:hAnsi="Times New Roman" w:cs="Times New Roman"/>
                <w:sz w:val="24"/>
                <w:szCs w:val="24"/>
              </w:rPr>
            </w:pPr>
          </w:p>
          <w:p w14:paraId="659CDF9D" w14:textId="77777777" w:rsidR="00B2794F" w:rsidRPr="00F54E45" w:rsidRDefault="00B2794F" w:rsidP="00B05A0E">
            <w:pPr>
              <w:jc w:val="center"/>
              <w:rPr>
                <w:rFonts w:ascii="Times New Roman" w:hAnsi="Times New Roman" w:cs="Times New Roman"/>
                <w:sz w:val="24"/>
                <w:szCs w:val="24"/>
              </w:rPr>
            </w:pPr>
          </w:p>
          <w:p w14:paraId="4E3B7DA6" w14:textId="77777777" w:rsidR="00B2794F" w:rsidRPr="00F54E45" w:rsidRDefault="00B2794F" w:rsidP="00B05A0E">
            <w:pPr>
              <w:jc w:val="center"/>
              <w:rPr>
                <w:rFonts w:ascii="Times New Roman" w:hAnsi="Times New Roman" w:cs="Times New Roman"/>
                <w:sz w:val="24"/>
                <w:szCs w:val="24"/>
              </w:rPr>
            </w:pPr>
          </w:p>
          <w:p w14:paraId="5B502D8F" w14:textId="77777777" w:rsidR="00B2794F" w:rsidRPr="00F54E45" w:rsidRDefault="00B2794F" w:rsidP="00B05A0E">
            <w:pPr>
              <w:jc w:val="center"/>
              <w:rPr>
                <w:rFonts w:ascii="Times New Roman" w:hAnsi="Times New Roman" w:cs="Times New Roman"/>
                <w:sz w:val="24"/>
                <w:szCs w:val="24"/>
              </w:rPr>
            </w:pPr>
          </w:p>
          <w:p w14:paraId="2DF0A223" w14:textId="77777777" w:rsidR="00B2794F" w:rsidRPr="00F54E45" w:rsidRDefault="00B2794F" w:rsidP="00B05A0E">
            <w:pPr>
              <w:jc w:val="center"/>
              <w:rPr>
                <w:rFonts w:ascii="Times New Roman" w:hAnsi="Times New Roman" w:cs="Times New Roman"/>
                <w:sz w:val="24"/>
                <w:szCs w:val="24"/>
              </w:rPr>
            </w:pPr>
          </w:p>
          <w:p w14:paraId="0388F4BB" w14:textId="77777777" w:rsidR="00B2794F" w:rsidRPr="00F54E45" w:rsidRDefault="00B2794F" w:rsidP="00B05A0E">
            <w:pPr>
              <w:jc w:val="center"/>
              <w:rPr>
                <w:rFonts w:ascii="Times New Roman" w:hAnsi="Times New Roman" w:cs="Times New Roman"/>
                <w:sz w:val="24"/>
                <w:szCs w:val="24"/>
              </w:rPr>
            </w:pPr>
          </w:p>
          <w:p w14:paraId="38215F82"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Jóvenes</w:t>
            </w:r>
          </w:p>
        </w:tc>
        <w:tc>
          <w:tcPr>
            <w:tcW w:w="1770" w:type="pct"/>
          </w:tcPr>
          <w:p w14:paraId="7359D331" w14:textId="77777777" w:rsidR="00B2794F" w:rsidRPr="00F54E45" w:rsidRDefault="00B2794F" w:rsidP="00B05A0E">
            <w:pPr>
              <w:jc w:val="center"/>
              <w:rPr>
                <w:rFonts w:ascii="Times New Roman" w:hAnsi="Times New Roman" w:cs="Times New Roman"/>
                <w:sz w:val="24"/>
                <w:szCs w:val="24"/>
              </w:rPr>
            </w:pPr>
          </w:p>
          <w:p w14:paraId="5807FE41" w14:textId="77777777" w:rsidR="00B2794F" w:rsidRPr="00F54E45" w:rsidRDefault="00B2794F" w:rsidP="00B05A0E">
            <w:pPr>
              <w:jc w:val="center"/>
              <w:rPr>
                <w:rFonts w:ascii="Times New Roman" w:hAnsi="Times New Roman" w:cs="Times New Roman"/>
                <w:sz w:val="24"/>
                <w:szCs w:val="24"/>
              </w:rPr>
            </w:pPr>
          </w:p>
          <w:p w14:paraId="45B1DC67" w14:textId="77777777" w:rsidR="00B2794F" w:rsidRPr="00F54E45" w:rsidRDefault="00B2794F" w:rsidP="00B05A0E">
            <w:pPr>
              <w:jc w:val="center"/>
              <w:rPr>
                <w:rFonts w:ascii="Times New Roman" w:hAnsi="Times New Roman" w:cs="Times New Roman"/>
                <w:sz w:val="24"/>
                <w:szCs w:val="24"/>
              </w:rPr>
            </w:pPr>
          </w:p>
          <w:p w14:paraId="53613E9F" w14:textId="77777777" w:rsidR="00B2794F" w:rsidRPr="00F54E45" w:rsidRDefault="00B2794F" w:rsidP="00B05A0E">
            <w:pPr>
              <w:jc w:val="center"/>
              <w:rPr>
                <w:rFonts w:ascii="Times New Roman" w:hAnsi="Times New Roman" w:cs="Times New Roman"/>
                <w:sz w:val="24"/>
                <w:szCs w:val="24"/>
              </w:rPr>
            </w:pPr>
          </w:p>
          <w:p w14:paraId="54AC467B" w14:textId="77777777" w:rsidR="00B2794F" w:rsidRPr="00F54E45" w:rsidRDefault="00B2794F" w:rsidP="00B05A0E">
            <w:pPr>
              <w:jc w:val="center"/>
              <w:rPr>
                <w:rFonts w:ascii="Times New Roman" w:hAnsi="Times New Roman" w:cs="Times New Roman"/>
                <w:sz w:val="24"/>
                <w:szCs w:val="24"/>
              </w:rPr>
            </w:pPr>
          </w:p>
          <w:p w14:paraId="7018CC06" w14:textId="77777777" w:rsidR="00B2794F" w:rsidRPr="00F54E45" w:rsidRDefault="00B2794F" w:rsidP="00B05A0E">
            <w:pPr>
              <w:jc w:val="center"/>
              <w:rPr>
                <w:rFonts w:ascii="Times New Roman" w:hAnsi="Times New Roman" w:cs="Times New Roman"/>
                <w:sz w:val="24"/>
                <w:szCs w:val="24"/>
              </w:rPr>
            </w:pPr>
          </w:p>
          <w:p w14:paraId="0257FF3D"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Persona entre 12 y 29 años</w:t>
            </w:r>
          </w:p>
        </w:tc>
        <w:tc>
          <w:tcPr>
            <w:tcW w:w="1924" w:type="pct"/>
          </w:tcPr>
          <w:p w14:paraId="04E780C9"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Jóvenes por características diferenciadas. Por ejemplo:</w:t>
            </w:r>
          </w:p>
          <w:p w14:paraId="40444649" w14:textId="77777777" w:rsidR="00B2794F" w:rsidRPr="00F54E45" w:rsidRDefault="00B2794F" w:rsidP="00B2794F">
            <w:pPr>
              <w:numPr>
                <w:ilvl w:val="0"/>
                <w:numId w:val="3"/>
              </w:numPr>
              <w:contextualSpacing/>
              <w:rPr>
                <w:rFonts w:ascii="Times New Roman" w:hAnsi="Times New Roman" w:cs="Times New Roman"/>
                <w:sz w:val="24"/>
                <w:szCs w:val="24"/>
              </w:rPr>
            </w:pPr>
            <w:r w:rsidRPr="00F54E45">
              <w:rPr>
                <w:rFonts w:ascii="Times New Roman" w:hAnsi="Times New Roman" w:cs="Times New Roman"/>
                <w:sz w:val="24"/>
                <w:szCs w:val="24"/>
              </w:rPr>
              <w:t>Lugar de residencia (rural/urbano)</w:t>
            </w:r>
          </w:p>
          <w:p w14:paraId="16492FE3" w14:textId="77777777" w:rsidR="00B2794F" w:rsidRPr="00F54E45" w:rsidRDefault="00B2794F" w:rsidP="00B2794F">
            <w:pPr>
              <w:numPr>
                <w:ilvl w:val="0"/>
                <w:numId w:val="3"/>
              </w:numPr>
              <w:contextualSpacing/>
              <w:rPr>
                <w:rFonts w:ascii="Times New Roman" w:hAnsi="Times New Roman" w:cs="Times New Roman"/>
                <w:sz w:val="24"/>
                <w:szCs w:val="24"/>
              </w:rPr>
            </w:pPr>
            <w:r w:rsidRPr="00F54E45">
              <w:rPr>
                <w:rFonts w:ascii="Times New Roman" w:hAnsi="Times New Roman" w:cs="Times New Roman"/>
                <w:sz w:val="24"/>
                <w:szCs w:val="24"/>
              </w:rPr>
              <w:t>Sexo</w:t>
            </w:r>
          </w:p>
          <w:p w14:paraId="10BEC5B3" w14:textId="77777777" w:rsidR="00B2794F" w:rsidRPr="00F54E45" w:rsidRDefault="00B2794F" w:rsidP="00B2794F">
            <w:pPr>
              <w:numPr>
                <w:ilvl w:val="0"/>
                <w:numId w:val="3"/>
              </w:numPr>
              <w:contextualSpacing/>
              <w:rPr>
                <w:rFonts w:ascii="Times New Roman" w:hAnsi="Times New Roman" w:cs="Times New Roman"/>
                <w:sz w:val="24"/>
                <w:szCs w:val="24"/>
              </w:rPr>
            </w:pPr>
            <w:r w:rsidRPr="00F54E45">
              <w:rPr>
                <w:rFonts w:ascii="Times New Roman" w:hAnsi="Times New Roman" w:cs="Times New Roman"/>
                <w:sz w:val="24"/>
                <w:szCs w:val="24"/>
              </w:rPr>
              <w:t>Con y sin discapacidad</w:t>
            </w:r>
          </w:p>
          <w:p w14:paraId="01B31A48" w14:textId="77777777" w:rsidR="00B2794F" w:rsidRPr="00F54E45" w:rsidRDefault="00B2794F" w:rsidP="00B2794F">
            <w:pPr>
              <w:numPr>
                <w:ilvl w:val="0"/>
                <w:numId w:val="3"/>
              </w:numPr>
              <w:contextualSpacing/>
              <w:rPr>
                <w:rFonts w:ascii="Times New Roman" w:hAnsi="Times New Roman" w:cs="Times New Roman"/>
                <w:sz w:val="24"/>
                <w:szCs w:val="24"/>
              </w:rPr>
            </w:pPr>
            <w:r w:rsidRPr="00F54E45">
              <w:rPr>
                <w:rFonts w:ascii="Times New Roman" w:hAnsi="Times New Roman" w:cs="Times New Roman"/>
                <w:sz w:val="24"/>
                <w:szCs w:val="24"/>
              </w:rPr>
              <w:t>Pertenencia indígena</w:t>
            </w:r>
          </w:p>
          <w:p w14:paraId="4F03DCC0" w14:textId="77777777" w:rsidR="00B2794F" w:rsidRPr="00F54E45" w:rsidRDefault="00B2794F" w:rsidP="00B2794F">
            <w:pPr>
              <w:numPr>
                <w:ilvl w:val="0"/>
                <w:numId w:val="3"/>
              </w:numPr>
              <w:contextualSpacing/>
              <w:rPr>
                <w:rFonts w:ascii="Times New Roman" w:hAnsi="Times New Roman" w:cs="Times New Roman"/>
                <w:sz w:val="24"/>
                <w:szCs w:val="24"/>
              </w:rPr>
            </w:pPr>
            <w:r w:rsidRPr="00F54E45">
              <w:rPr>
                <w:rFonts w:ascii="Times New Roman" w:hAnsi="Times New Roman" w:cs="Times New Roman"/>
                <w:sz w:val="24"/>
                <w:szCs w:val="24"/>
              </w:rPr>
              <w:t>Pertenencia afrodescendiente</w:t>
            </w:r>
          </w:p>
          <w:p w14:paraId="62388C1D" w14:textId="77777777" w:rsidR="00B2794F" w:rsidRPr="00F54E45" w:rsidRDefault="00B2794F" w:rsidP="00B2794F">
            <w:pPr>
              <w:numPr>
                <w:ilvl w:val="0"/>
                <w:numId w:val="3"/>
              </w:numPr>
              <w:contextualSpacing/>
              <w:rPr>
                <w:rFonts w:ascii="Times New Roman" w:hAnsi="Times New Roman" w:cs="Times New Roman"/>
                <w:sz w:val="24"/>
                <w:szCs w:val="24"/>
              </w:rPr>
            </w:pPr>
            <w:r w:rsidRPr="00F54E45">
              <w:rPr>
                <w:rFonts w:ascii="Times New Roman" w:hAnsi="Times New Roman" w:cs="Times New Roman"/>
                <w:sz w:val="24"/>
                <w:szCs w:val="24"/>
              </w:rPr>
              <w:t>Subgrupos etarios</w:t>
            </w:r>
          </w:p>
          <w:p w14:paraId="2E6427A0" w14:textId="77777777" w:rsidR="00B2794F" w:rsidRPr="00F54E45" w:rsidRDefault="00B2794F" w:rsidP="00B2794F">
            <w:pPr>
              <w:numPr>
                <w:ilvl w:val="0"/>
                <w:numId w:val="3"/>
              </w:numPr>
              <w:ind w:left="948" w:hanging="142"/>
              <w:contextualSpacing/>
              <w:rPr>
                <w:rFonts w:ascii="Times New Roman" w:hAnsi="Times New Roman" w:cs="Times New Roman"/>
                <w:sz w:val="24"/>
                <w:szCs w:val="24"/>
              </w:rPr>
            </w:pPr>
            <w:r w:rsidRPr="00F54E45">
              <w:rPr>
                <w:rFonts w:ascii="Times New Roman" w:hAnsi="Times New Roman" w:cs="Times New Roman"/>
                <w:sz w:val="24"/>
                <w:szCs w:val="24"/>
              </w:rPr>
              <w:t>18 a 23 años</w:t>
            </w:r>
          </w:p>
          <w:p w14:paraId="5350FEF7" w14:textId="77777777" w:rsidR="00B2794F" w:rsidRPr="00F54E45" w:rsidRDefault="00B2794F" w:rsidP="00B2794F">
            <w:pPr>
              <w:numPr>
                <w:ilvl w:val="0"/>
                <w:numId w:val="3"/>
              </w:numPr>
              <w:ind w:left="948" w:hanging="142"/>
              <w:contextualSpacing/>
              <w:rPr>
                <w:rFonts w:ascii="Times New Roman" w:hAnsi="Times New Roman" w:cs="Times New Roman"/>
                <w:sz w:val="24"/>
                <w:szCs w:val="24"/>
              </w:rPr>
            </w:pPr>
            <w:r w:rsidRPr="00F54E45">
              <w:rPr>
                <w:rFonts w:ascii="Times New Roman" w:hAnsi="Times New Roman" w:cs="Times New Roman"/>
                <w:sz w:val="24"/>
                <w:szCs w:val="24"/>
              </w:rPr>
              <w:t>24 a 29 años</w:t>
            </w:r>
          </w:p>
          <w:p w14:paraId="65521B66" w14:textId="77777777" w:rsidR="00B2794F" w:rsidRPr="00F54E45" w:rsidRDefault="00B2794F" w:rsidP="00B2794F">
            <w:pPr>
              <w:numPr>
                <w:ilvl w:val="0"/>
                <w:numId w:val="3"/>
              </w:numPr>
              <w:contextualSpacing/>
              <w:rPr>
                <w:rFonts w:ascii="Times New Roman" w:hAnsi="Times New Roman" w:cs="Times New Roman"/>
                <w:sz w:val="24"/>
                <w:szCs w:val="24"/>
              </w:rPr>
            </w:pPr>
            <w:r w:rsidRPr="00F54E45">
              <w:rPr>
                <w:rFonts w:ascii="Times New Roman" w:hAnsi="Times New Roman" w:cs="Times New Roman"/>
                <w:sz w:val="24"/>
                <w:szCs w:val="24"/>
              </w:rPr>
              <w:t>Nivel educativo</w:t>
            </w:r>
          </w:p>
        </w:tc>
      </w:tr>
      <w:tr w:rsidR="00B2794F" w:rsidRPr="00F54E45" w14:paraId="683A7E3C" w14:textId="77777777" w:rsidTr="00B05A0E">
        <w:tc>
          <w:tcPr>
            <w:tcW w:w="1306" w:type="pct"/>
          </w:tcPr>
          <w:p w14:paraId="77882E6C"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Personas adultas mayores</w:t>
            </w:r>
          </w:p>
        </w:tc>
        <w:tc>
          <w:tcPr>
            <w:tcW w:w="1770" w:type="pct"/>
          </w:tcPr>
          <w:p w14:paraId="3E69D75A"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Personas mayores a 60 años</w:t>
            </w:r>
          </w:p>
        </w:tc>
        <w:tc>
          <w:tcPr>
            <w:tcW w:w="1924" w:type="pct"/>
          </w:tcPr>
          <w:p w14:paraId="7D7763BE"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Personas mayores de 30 años y menores de 60 años</w:t>
            </w:r>
          </w:p>
        </w:tc>
      </w:tr>
      <w:tr w:rsidR="00B2794F" w:rsidRPr="00F54E45" w14:paraId="17CBFDBA" w14:textId="77777777" w:rsidTr="00B05A0E">
        <w:tc>
          <w:tcPr>
            <w:tcW w:w="1306" w:type="pct"/>
          </w:tcPr>
          <w:p w14:paraId="2709BAB6" w14:textId="77777777" w:rsidR="00B2794F" w:rsidRPr="00F54E45" w:rsidRDefault="00B2794F" w:rsidP="00B05A0E">
            <w:pPr>
              <w:jc w:val="center"/>
              <w:rPr>
                <w:rFonts w:ascii="Times New Roman" w:hAnsi="Times New Roman" w:cs="Times New Roman"/>
                <w:sz w:val="24"/>
                <w:szCs w:val="24"/>
              </w:rPr>
            </w:pPr>
          </w:p>
          <w:p w14:paraId="3B4C95B5" w14:textId="77777777" w:rsidR="00B2794F" w:rsidRPr="00F54E45" w:rsidRDefault="00B2794F" w:rsidP="00B05A0E">
            <w:pPr>
              <w:jc w:val="center"/>
              <w:rPr>
                <w:rFonts w:ascii="Times New Roman" w:hAnsi="Times New Roman" w:cs="Times New Roman"/>
                <w:sz w:val="24"/>
                <w:szCs w:val="24"/>
              </w:rPr>
            </w:pPr>
          </w:p>
          <w:p w14:paraId="04182670"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Pueblos y comunidades indígenas</w:t>
            </w:r>
          </w:p>
        </w:tc>
        <w:tc>
          <w:tcPr>
            <w:tcW w:w="1770" w:type="pct"/>
          </w:tcPr>
          <w:p w14:paraId="2D873675" w14:textId="77777777" w:rsidR="00B2794F" w:rsidRPr="00F54E45" w:rsidRDefault="00B2794F" w:rsidP="00B2794F">
            <w:pPr>
              <w:numPr>
                <w:ilvl w:val="0"/>
                <w:numId w:val="4"/>
              </w:numPr>
              <w:contextualSpacing/>
              <w:rPr>
                <w:rFonts w:ascii="Times New Roman" w:hAnsi="Times New Roman" w:cs="Times New Roman"/>
                <w:sz w:val="24"/>
                <w:szCs w:val="24"/>
              </w:rPr>
            </w:pPr>
            <w:r w:rsidRPr="00F54E45">
              <w:rPr>
                <w:rFonts w:ascii="Times New Roman" w:hAnsi="Times New Roman" w:cs="Times New Roman"/>
                <w:sz w:val="24"/>
                <w:szCs w:val="24"/>
              </w:rPr>
              <w:t>Hablantes de lengua indígena</w:t>
            </w:r>
          </w:p>
          <w:p w14:paraId="374100F1" w14:textId="77777777" w:rsidR="00B2794F" w:rsidRPr="00F54E45" w:rsidRDefault="00B2794F" w:rsidP="00B2794F">
            <w:pPr>
              <w:numPr>
                <w:ilvl w:val="0"/>
                <w:numId w:val="4"/>
              </w:numPr>
              <w:contextualSpacing/>
              <w:rPr>
                <w:rFonts w:ascii="Times New Roman" w:hAnsi="Times New Roman" w:cs="Times New Roman"/>
                <w:sz w:val="24"/>
                <w:szCs w:val="24"/>
              </w:rPr>
            </w:pPr>
            <w:r w:rsidRPr="00F54E45">
              <w:rPr>
                <w:rFonts w:ascii="Times New Roman" w:hAnsi="Times New Roman" w:cs="Times New Roman"/>
                <w:sz w:val="24"/>
                <w:szCs w:val="24"/>
              </w:rPr>
              <w:t>No hablantes de lengua indígena en hogares donde el jefe o jefa habla lengua indígena</w:t>
            </w:r>
          </w:p>
          <w:p w14:paraId="53CE009B" w14:textId="77777777" w:rsidR="00B2794F" w:rsidRPr="00F54E45" w:rsidRDefault="00B2794F" w:rsidP="00B2794F">
            <w:pPr>
              <w:numPr>
                <w:ilvl w:val="0"/>
                <w:numId w:val="4"/>
              </w:numPr>
              <w:contextualSpacing/>
              <w:rPr>
                <w:rFonts w:ascii="Times New Roman" w:hAnsi="Times New Roman" w:cs="Times New Roman"/>
                <w:sz w:val="24"/>
                <w:szCs w:val="24"/>
              </w:rPr>
            </w:pPr>
            <w:r w:rsidRPr="00F54E45">
              <w:rPr>
                <w:rFonts w:ascii="Times New Roman" w:hAnsi="Times New Roman" w:cs="Times New Roman"/>
                <w:sz w:val="24"/>
                <w:szCs w:val="24"/>
              </w:rPr>
              <w:t>Personas autoadscritas como indígenas</w:t>
            </w:r>
          </w:p>
        </w:tc>
        <w:tc>
          <w:tcPr>
            <w:tcW w:w="1924" w:type="pct"/>
          </w:tcPr>
          <w:p w14:paraId="20FA1918" w14:textId="77777777" w:rsidR="00B2794F" w:rsidRPr="00F54E45" w:rsidRDefault="00B2794F" w:rsidP="00B2794F">
            <w:pPr>
              <w:numPr>
                <w:ilvl w:val="0"/>
                <w:numId w:val="5"/>
              </w:numPr>
              <w:contextualSpacing/>
              <w:rPr>
                <w:rFonts w:ascii="Times New Roman" w:hAnsi="Times New Roman" w:cs="Times New Roman"/>
                <w:sz w:val="24"/>
                <w:szCs w:val="24"/>
              </w:rPr>
            </w:pPr>
            <w:r w:rsidRPr="00F54E45">
              <w:rPr>
                <w:rFonts w:ascii="Times New Roman" w:hAnsi="Times New Roman" w:cs="Times New Roman"/>
                <w:sz w:val="24"/>
                <w:szCs w:val="24"/>
              </w:rPr>
              <w:t>No hablantes de lengua indígena.</w:t>
            </w:r>
          </w:p>
          <w:p w14:paraId="35A17EF1" w14:textId="77777777" w:rsidR="00B2794F" w:rsidRPr="00F54E45" w:rsidRDefault="00B2794F" w:rsidP="00B2794F">
            <w:pPr>
              <w:numPr>
                <w:ilvl w:val="0"/>
                <w:numId w:val="5"/>
              </w:numPr>
              <w:contextualSpacing/>
              <w:rPr>
                <w:rFonts w:ascii="Times New Roman" w:hAnsi="Times New Roman" w:cs="Times New Roman"/>
                <w:sz w:val="24"/>
                <w:szCs w:val="24"/>
              </w:rPr>
            </w:pPr>
            <w:r w:rsidRPr="00F54E45">
              <w:rPr>
                <w:rFonts w:ascii="Times New Roman" w:hAnsi="Times New Roman" w:cs="Times New Roman"/>
                <w:sz w:val="24"/>
                <w:szCs w:val="24"/>
              </w:rPr>
              <w:t>No hablantes de lengua indígena en hogares donde el jefe o jefa no habla lengua indígena</w:t>
            </w:r>
          </w:p>
          <w:p w14:paraId="0F8FB97F" w14:textId="77777777" w:rsidR="00B2794F" w:rsidRPr="00F54E45" w:rsidRDefault="00B2794F" w:rsidP="00B2794F">
            <w:pPr>
              <w:numPr>
                <w:ilvl w:val="0"/>
                <w:numId w:val="5"/>
              </w:numPr>
              <w:contextualSpacing/>
              <w:rPr>
                <w:rFonts w:ascii="Times New Roman" w:hAnsi="Times New Roman" w:cs="Times New Roman"/>
                <w:sz w:val="24"/>
                <w:szCs w:val="24"/>
              </w:rPr>
            </w:pPr>
            <w:r w:rsidRPr="00F54E45">
              <w:rPr>
                <w:rFonts w:ascii="Times New Roman" w:hAnsi="Times New Roman" w:cs="Times New Roman"/>
                <w:sz w:val="24"/>
                <w:szCs w:val="24"/>
              </w:rPr>
              <w:t>Personas no autoadscritas como indígenas.</w:t>
            </w:r>
          </w:p>
        </w:tc>
      </w:tr>
      <w:tr w:rsidR="00B2794F" w:rsidRPr="00F54E45" w14:paraId="3DB62373" w14:textId="77777777" w:rsidTr="00B05A0E">
        <w:tc>
          <w:tcPr>
            <w:tcW w:w="1306" w:type="pct"/>
          </w:tcPr>
          <w:p w14:paraId="07D19214"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Personas afromexicanas</w:t>
            </w:r>
          </w:p>
        </w:tc>
        <w:tc>
          <w:tcPr>
            <w:tcW w:w="1770" w:type="pct"/>
          </w:tcPr>
          <w:p w14:paraId="0DDDC403"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Son afromexicanos o afrodescendientes las personas que se identifican como tales.</w:t>
            </w:r>
          </w:p>
        </w:tc>
        <w:tc>
          <w:tcPr>
            <w:tcW w:w="1924" w:type="pct"/>
          </w:tcPr>
          <w:p w14:paraId="0FB56A27"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Personas no afromexicanas.</w:t>
            </w:r>
          </w:p>
        </w:tc>
      </w:tr>
      <w:tr w:rsidR="00B2794F" w:rsidRPr="00F54E45" w14:paraId="7F730ABC" w14:textId="77777777" w:rsidTr="00B05A0E">
        <w:tc>
          <w:tcPr>
            <w:tcW w:w="1306" w:type="pct"/>
          </w:tcPr>
          <w:p w14:paraId="0F7ABEFC"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Personas con discapacidad</w:t>
            </w:r>
          </w:p>
        </w:tc>
        <w:tc>
          <w:tcPr>
            <w:tcW w:w="1770" w:type="pct"/>
          </w:tcPr>
          <w:p w14:paraId="72FD729B"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Personas que tienen alguna dificultad para desempeñar actividades cotidianas como: caminar, moverse, subir o bajar, ver, hablar, oír, vestirse, bañarse o comer, poner atención o alguna limitación mental.</w:t>
            </w:r>
          </w:p>
        </w:tc>
        <w:tc>
          <w:tcPr>
            <w:tcW w:w="1924" w:type="pct"/>
          </w:tcPr>
          <w:p w14:paraId="002292D5" w14:textId="77777777" w:rsidR="00B2794F" w:rsidRPr="00F54E45" w:rsidRDefault="00B2794F" w:rsidP="00B05A0E">
            <w:pPr>
              <w:rPr>
                <w:rFonts w:ascii="Times New Roman" w:hAnsi="Times New Roman" w:cs="Times New Roman"/>
                <w:sz w:val="24"/>
                <w:szCs w:val="24"/>
              </w:rPr>
            </w:pPr>
          </w:p>
          <w:p w14:paraId="4967A5DB" w14:textId="77777777" w:rsidR="00B2794F" w:rsidRPr="00F54E45" w:rsidRDefault="00B2794F" w:rsidP="00B05A0E">
            <w:pPr>
              <w:rPr>
                <w:rFonts w:ascii="Times New Roman" w:hAnsi="Times New Roman" w:cs="Times New Roman"/>
                <w:sz w:val="24"/>
                <w:szCs w:val="24"/>
              </w:rPr>
            </w:pPr>
          </w:p>
          <w:p w14:paraId="2852B068" w14:textId="77777777" w:rsidR="00B2794F" w:rsidRPr="00F54E45" w:rsidRDefault="00B2794F" w:rsidP="00B05A0E">
            <w:pPr>
              <w:rPr>
                <w:rFonts w:ascii="Times New Roman" w:hAnsi="Times New Roman" w:cs="Times New Roman"/>
                <w:sz w:val="24"/>
                <w:szCs w:val="24"/>
              </w:rPr>
            </w:pPr>
          </w:p>
          <w:p w14:paraId="07465296"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Personas sin discapacidad</w:t>
            </w:r>
          </w:p>
          <w:p w14:paraId="2FDAFEF0" w14:textId="77777777" w:rsidR="00B2794F" w:rsidRPr="00F54E45" w:rsidRDefault="00B2794F" w:rsidP="00B05A0E">
            <w:pPr>
              <w:rPr>
                <w:rFonts w:ascii="Times New Roman" w:hAnsi="Times New Roman" w:cs="Times New Roman"/>
                <w:sz w:val="24"/>
                <w:szCs w:val="24"/>
              </w:rPr>
            </w:pPr>
          </w:p>
        </w:tc>
      </w:tr>
      <w:tr w:rsidR="00B2794F" w:rsidRPr="00F54E45" w14:paraId="34EE549B" w14:textId="77777777" w:rsidTr="00B05A0E">
        <w:tc>
          <w:tcPr>
            <w:tcW w:w="1306" w:type="pct"/>
          </w:tcPr>
          <w:p w14:paraId="7B6FCE6C" w14:textId="77777777" w:rsidR="00B2794F" w:rsidRPr="00F54E45" w:rsidRDefault="00B2794F" w:rsidP="00B05A0E">
            <w:pPr>
              <w:jc w:val="center"/>
              <w:rPr>
                <w:rFonts w:ascii="Times New Roman" w:hAnsi="Times New Roman" w:cs="Times New Roman"/>
                <w:sz w:val="24"/>
                <w:szCs w:val="24"/>
              </w:rPr>
            </w:pPr>
          </w:p>
          <w:p w14:paraId="0B4EF674" w14:textId="77777777" w:rsidR="00B2794F" w:rsidRPr="00F54E45" w:rsidRDefault="00B2794F" w:rsidP="00B05A0E">
            <w:pPr>
              <w:jc w:val="center"/>
              <w:rPr>
                <w:rFonts w:ascii="Times New Roman" w:hAnsi="Times New Roman" w:cs="Times New Roman"/>
                <w:sz w:val="24"/>
                <w:szCs w:val="24"/>
              </w:rPr>
            </w:pPr>
          </w:p>
          <w:p w14:paraId="6F51854C" w14:textId="77777777" w:rsidR="00B2794F" w:rsidRPr="00F54E45" w:rsidRDefault="00B2794F" w:rsidP="00B05A0E">
            <w:pPr>
              <w:jc w:val="center"/>
              <w:rPr>
                <w:rFonts w:ascii="Times New Roman" w:hAnsi="Times New Roman" w:cs="Times New Roman"/>
                <w:sz w:val="24"/>
                <w:szCs w:val="24"/>
              </w:rPr>
            </w:pPr>
          </w:p>
          <w:p w14:paraId="2573A78D"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Población rural</w:t>
            </w:r>
          </w:p>
        </w:tc>
        <w:tc>
          <w:tcPr>
            <w:tcW w:w="1770" w:type="pct"/>
          </w:tcPr>
          <w:p w14:paraId="60EF9846" w14:textId="77777777" w:rsidR="00B2794F" w:rsidRPr="00F54E45" w:rsidRDefault="00B2794F" w:rsidP="00B05A0E">
            <w:pPr>
              <w:jc w:val="center"/>
              <w:rPr>
                <w:rFonts w:ascii="Times New Roman" w:hAnsi="Times New Roman" w:cs="Times New Roman"/>
                <w:sz w:val="24"/>
                <w:szCs w:val="24"/>
              </w:rPr>
            </w:pPr>
            <w:r w:rsidRPr="00F54E45">
              <w:rPr>
                <w:rFonts w:ascii="Times New Roman" w:hAnsi="Times New Roman" w:cs="Times New Roman"/>
                <w:sz w:val="24"/>
                <w:szCs w:val="24"/>
              </w:rPr>
              <w:t xml:space="preserve">Personas que habitan comunidades rurales de acuerdo con la definición del Instituto Nacional de Estadística y </w:t>
            </w:r>
            <w:r w:rsidRPr="00F54E45">
              <w:rPr>
                <w:rFonts w:ascii="Times New Roman" w:hAnsi="Times New Roman" w:cs="Times New Roman"/>
                <w:sz w:val="24"/>
                <w:szCs w:val="24"/>
              </w:rPr>
              <w:lastRenderedPageBreak/>
              <w:t>Geografía: una población se considera rural cuando tiene menos de 2,500 habitantes</w:t>
            </w:r>
          </w:p>
        </w:tc>
        <w:tc>
          <w:tcPr>
            <w:tcW w:w="1924" w:type="pct"/>
          </w:tcPr>
          <w:p w14:paraId="62B19D47" w14:textId="77777777" w:rsidR="00B2794F" w:rsidRPr="00F54E45" w:rsidRDefault="00B2794F" w:rsidP="00B05A0E">
            <w:pPr>
              <w:rPr>
                <w:rFonts w:ascii="Times New Roman" w:hAnsi="Times New Roman" w:cs="Times New Roman"/>
                <w:sz w:val="24"/>
                <w:szCs w:val="24"/>
              </w:rPr>
            </w:pPr>
          </w:p>
          <w:p w14:paraId="52EBA38E" w14:textId="77777777" w:rsidR="00B2794F" w:rsidRPr="00F54E45" w:rsidRDefault="00B2794F" w:rsidP="00B05A0E">
            <w:pPr>
              <w:rPr>
                <w:rFonts w:ascii="Times New Roman" w:hAnsi="Times New Roman" w:cs="Times New Roman"/>
                <w:sz w:val="24"/>
                <w:szCs w:val="24"/>
              </w:rPr>
            </w:pPr>
            <w:r w:rsidRPr="00F54E45">
              <w:rPr>
                <w:rFonts w:ascii="Times New Roman" w:hAnsi="Times New Roman" w:cs="Times New Roman"/>
                <w:sz w:val="24"/>
                <w:szCs w:val="24"/>
              </w:rPr>
              <w:t>Población urbana: una población se considera rural cuando tiene más de 2,500 habitantes.</w:t>
            </w:r>
          </w:p>
        </w:tc>
      </w:tr>
    </w:tbl>
    <w:p w14:paraId="363085DE" w14:textId="77777777" w:rsidR="00B2794F" w:rsidRPr="00F54E45" w:rsidRDefault="00B2794F" w:rsidP="00B2794F">
      <w:pPr>
        <w:spacing w:after="200" w:line="276" w:lineRule="auto"/>
        <w:rPr>
          <w:rFonts w:ascii="Times New Roman" w:eastAsia="Calibri" w:hAnsi="Times New Roman" w:cs="Times New Roman"/>
          <w:lang w:val="es-MX" w:eastAsia="en-US"/>
        </w:rPr>
      </w:pPr>
    </w:p>
    <w:p w14:paraId="7E8C5B07" w14:textId="77777777" w:rsidR="00B2794F" w:rsidRPr="00F54E45" w:rsidRDefault="00B2794F" w:rsidP="002C5DE8">
      <w:pPr>
        <w:shd w:val="clear" w:color="auto" w:fill="8DB3E2" w:themeFill="text2" w:themeFillTint="66"/>
        <w:spacing w:after="200" w:line="276" w:lineRule="auto"/>
        <w:rPr>
          <w:rFonts w:ascii="Times New Roman" w:eastAsia="Calibri" w:hAnsi="Times New Roman" w:cs="Times New Roman"/>
          <w:b/>
          <w:lang w:val="es-MX" w:eastAsia="en-US"/>
        </w:rPr>
      </w:pPr>
      <w:r w:rsidRPr="00F54E45">
        <w:rPr>
          <w:rFonts w:ascii="Times New Roman" w:eastAsia="Calibri" w:hAnsi="Times New Roman" w:cs="Times New Roman"/>
          <w:b/>
          <w:lang w:val="es-MX" w:eastAsia="en-US"/>
        </w:rPr>
        <w:t xml:space="preserve">Estimación de metas en el primer año de operación del programa para los indicadores de nivel fin, propósito, componentes y actividades de la MIR </w:t>
      </w:r>
    </w:p>
    <w:tbl>
      <w:tblPr>
        <w:tblStyle w:val="Tablaconcuadrcula2"/>
        <w:tblW w:w="5000" w:type="pct"/>
        <w:tblLook w:val="04A0" w:firstRow="1" w:lastRow="0" w:firstColumn="1" w:lastColumn="0" w:noHBand="0" w:noVBand="1"/>
      </w:tblPr>
      <w:tblGrid>
        <w:gridCol w:w="2169"/>
        <w:gridCol w:w="4282"/>
        <w:gridCol w:w="3227"/>
      </w:tblGrid>
      <w:tr w:rsidR="00B2794F" w:rsidRPr="00FD5B8C" w14:paraId="34B75CE8" w14:textId="77777777" w:rsidTr="00B05A0E">
        <w:tc>
          <w:tcPr>
            <w:tcW w:w="1121" w:type="pct"/>
          </w:tcPr>
          <w:p w14:paraId="698D2363" w14:textId="77777777" w:rsidR="00B2794F" w:rsidRPr="00FD5B8C" w:rsidRDefault="00B2794F" w:rsidP="00B05A0E">
            <w:pPr>
              <w:jc w:val="center"/>
              <w:rPr>
                <w:rFonts w:ascii="Times New Roman" w:hAnsi="Times New Roman" w:cs="Times New Roman"/>
                <w:b/>
                <w:sz w:val="24"/>
                <w:szCs w:val="24"/>
              </w:rPr>
            </w:pPr>
            <w:r w:rsidRPr="00FD5B8C">
              <w:rPr>
                <w:rFonts w:ascii="Times New Roman" w:hAnsi="Times New Roman" w:cs="Times New Roman"/>
                <w:b/>
                <w:sz w:val="24"/>
                <w:szCs w:val="24"/>
              </w:rPr>
              <w:t>Nivel</w:t>
            </w:r>
          </w:p>
        </w:tc>
        <w:tc>
          <w:tcPr>
            <w:tcW w:w="2212" w:type="pct"/>
          </w:tcPr>
          <w:p w14:paraId="669372F1" w14:textId="77777777" w:rsidR="00B2794F" w:rsidRPr="00FD5B8C" w:rsidRDefault="00B2794F" w:rsidP="00B05A0E">
            <w:pPr>
              <w:jc w:val="center"/>
              <w:rPr>
                <w:rFonts w:ascii="Times New Roman" w:hAnsi="Times New Roman" w:cs="Times New Roman"/>
                <w:b/>
                <w:sz w:val="24"/>
                <w:szCs w:val="24"/>
              </w:rPr>
            </w:pPr>
            <w:r w:rsidRPr="00FD5B8C">
              <w:rPr>
                <w:rFonts w:ascii="Times New Roman" w:hAnsi="Times New Roman" w:cs="Times New Roman"/>
                <w:b/>
                <w:sz w:val="24"/>
                <w:szCs w:val="24"/>
              </w:rPr>
              <w:t>Nombre del indicador</w:t>
            </w:r>
          </w:p>
        </w:tc>
        <w:tc>
          <w:tcPr>
            <w:tcW w:w="1667" w:type="pct"/>
          </w:tcPr>
          <w:p w14:paraId="41AD698F" w14:textId="77777777" w:rsidR="00B2794F" w:rsidRPr="00FD5B8C" w:rsidRDefault="00B2794F" w:rsidP="00B05A0E">
            <w:pPr>
              <w:jc w:val="center"/>
              <w:rPr>
                <w:rFonts w:ascii="Times New Roman" w:hAnsi="Times New Roman" w:cs="Times New Roman"/>
                <w:b/>
                <w:sz w:val="24"/>
                <w:szCs w:val="24"/>
              </w:rPr>
            </w:pPr>
            <w:r w:rsidRPr="00FD5B8C">
              <w:rPr>
                <w:rFonts w:ascii="Times New Roman" w:hAnsi="Times New Roman" w:cs="Times New Roman"/>
                <w:b/>
                <w:sz w:val="24"/>
                <w:szCs w:val="24"/>
              </w:rPr>
              <w:t>Meta estimada</w:t>
            </w:r>
          </w:p>
        </w:tc>
      </w:tr>
      <w:tr w:rsidR="00B2794F" w:rsidRPr="00FD5B8C" w14:paraId="13F5E59D" w14:textId="77777777" w:rsidTr="00F54E45">
        <w:tc>
          <w:tcPr>
            <w:tcW w:w="1121" w:type="pct"/>
            <w:vAlign w:val="center"/>
          </w:tcPr>
          <w:p w14:paraId="7973EE78" w14:textId="77777777" w:rsidR="00B2794F" w:rsidRPr="00FD5B8C" w:rsidRDefault="00B2794F" w:rsidP="00B05A0E">
            <w:pPr>
              <w:rPr>
                <w:rFonts w:ascii="Times New Roman" w:hAnsi="Times New Roman" w:cs="Times New Roman"/>
                <w:sz w:val="24"/>
                <w:szCs w:val="24"/>
              </w:rPr>
            </w:pPr>
            <w:r w:rsidRPr="00FD5B8C">
              <w:rPr>
                <w:rFonts w:ascii="Times New Roman" w:hAnsi="Times New Roman" w:cs="Times New Roman"/>
                <w:sz w:val="24"/>
                <w:szCs w:val="24"/>
              </w:rPr>
              <w:t>Fin</w:t>
            </w:r>
          </w:p>
        </w:tc>
        <w:tc>
          <w:tcPr>
            <w:tcW w:w="2212" w:type="pct"/>
            <w:shd w:val="clear" w:color="auto" w:fill="auto"/>
          </w:tcPr>
          <w:p w14:paraId="6F9068A7" w14:textId="5BCC8CC1" w:rsidR="00B2794F" w:rsidRPr="00FD5B8C" w:rsidRDefault="00055804" w:rsidP="00B05A0E">
            <w:pPr>
              <w:rPr>
                <w:rFonts w:ascii="Times New Roman" w:hAnsi="Times New Roman" w:cs="Times New Roman"/>
                <w:sz w:val="24"/>
                <w:szCs w:val="24"/>
              </w:rPr>
            </w:pPr>
            <w:r w:rsidRPr="00FD5B8C">
              <w:rPr>
                <w:rFonts w:ascii="Times New Roman" w:hAnsi="Times New Roman" w:cs="Times New Roman"/>
                <w:color w:val="000000"/>
                <w:sz w:val="24"/>
                <w:szCs w:val="24"/>
              </w:rPr>
              <w:t>Gasto en Investigación y Desarrollo Experimental respecto al PI</w:t>
            </w:r>
          </w:p>
        </w:tc>
        <w:tc>
          <w:tcPr>
            <w:tcW w:w="1667" w:type="pct"/>
            <w:shd w:val="clear" w:color="auto" w:fill="auto"/>
            <w:vAlign w:val="center"/>
          </w:tcPr>
          <w:p w14:paraId="67E9EB54" w14:textId="5140AD1E" w:rsidR="00B2794F" w:rsidRPr="00FD5B8C" w:rsidRDefault="00055804" w:rsidP="00BD5FD9">
            <w:pPr>
              <w:jc w:val="center"/>
              <w:rPr>
                <w:rFonts w:ascii="Times New Roman" w:hAnsi="Times New Roman" w:cs="Times New Roman"/>
                <w:bCs/>
                <w:sz w:val="24"/>
                <w:szCs w:val="24"/>
              </w:rPr>
            </w:pPr>
            <w:r w:rsidRPr="00FD5B8C">
              <w:rPr>
                <w:rFonts w:ascii="Times New Roman" w:hAnsi="Times New Roman" w:cs="Times New Roman"/>
                <w:bCs/>
                <w:sz w:val="24"/>
                <w:szCs w:val="24"/>
              </w:rPr>
              <w:t>0.55</w:t>
            </w:r>
          </w:p>
        </w:tc>
      </w:tr>
      <w:tr w:rsidR="00B2794F" w:rsidRPr="00FD5B8C" w14:paraId="23EA1196" w14:textId="77777777" w:rsidTr="00F54E45">
        <w:tc>
          <w:tcPr>
            <w:tcW w:w="1121" w:type="pct"/>
            <w:vAlign w:val="center"/>
          </w:tcPr>
          <w:p w14:paraId="5B766152" w14:textId="77777777" w:rsidR="00B2794F" w:rsidRPr="00FD5B8C" w:rsidRDefault="00B2794F" w:rsidP="00B05A0E">
            <w:pPr>
              <w:rPr>
                <w:rFonts w:ascii="Times New Roman" w:hAnsi="Times New Roman" w:cs="Times New Roman"/>
                <w:sz w:val="24"/>
                <w:szCs w:val="24"/>
              </w:rPr>
            </w:pPr>
            <w:r w:rsidRPr="00FD5B8C">
              <w:rPr>
                <w:rFonts w:ascii="Times New Roman" w:hAnsi="Times New Roman" w:cs="Times New Roman"/>
                <w:sz w:val="24"/>
                <w:szCs w:val="24"/>
              </w:rPr>
              <w:t>Propósito</w:t>
            </w:r>
          </w:p>
        </w:tc>
        <w:tc>
          <w:tcPr>
            <w:tcW w:w="2212" w:type="pct"/>
            <w:shd w:val="clear" w:color="auto" w:fill="auto"/>
          </w:tcPr>
          <w:p w14:paraId="678063D9" w14:textId="4FF1A398" w:rsidR="00B2794F" w:rsidRPr="00FD5B8C" w:rsidRDefault="00055804" w:rsidP="00B05A0E">
            <w:pPr>
              <w:rPr>
                <w:rFonts w:ascii="Times New Roman" w:hAnsi="Times New Roman" w:cs="Times New Roman"/>
                <w:sz w:val="24"/>
                <w:szCs w:val="24"/>
              </w:rPr>
            </w:pPr>
            <w:r w:rsidRPr="00FD5B8C">
              <w:rPr>
                <w:rFonts w:ascii="Times New Roman" w:hAnsi="Times New Roman" w:cs="Times New Roman"/>
                <w:color w:val="000000"/>
                <w:sz w:val="24"/>
                <w:szCs w:val="24"/>
              </w:rPr>
              <w:t>Infraestructura física de los Centros Públicos CONACYT mejorada y ampliada</w:t>
            </w:r>
          </w:p>
        </w:tc>
        <w:tc>
          <w:tcPr>
            <w:tcW w:w="1667" w:type="pct"/>
            <w:shd w:val="clear" w:color="auto" w:fill="auto"/>
            <w:vAlign w:val="center"/>
          </w:tcPr>
          <w:p w14:paraId="43836C99" w14:textId="041DE76C" w:rsidR="00B2794F" w:rsidRPr="00FD5B8C" w:rsidRDefault="00055804" w:rsidP="00B05A0E">
            <w:pPr>
              <w:jc w:val="center"/>
              <w:rPr>
                <w:rFonts w:ascii="Times New Roman" w:hAnsi="Times New Roman" w:cs="Times New Roman"/>
                <w:bCs/>
                <w:sz w:val="24"/>
                <w:szCs w:val="24"/>
              </w:rPr>
            </w:pPr>
            <w:r w:rsidRPr="00FD5B8C">
              <w:rPr>
                <w:rFonts w:ascii="Times New Roman" w:hAnsi="Times New Roman" w:cs="Times New Roman"/>
                <w:bCs/>
                <w:sz w:val="24"/>
                <w:szCs w:val="24"/>
              </w:rPr>
              <w:t>38.0</w:t>
            </w:r>
          </w:p>
        </w:tc>
      </w:tr>
      <w:tr w:rsidR="00F54E45" w:rsidRPr="00FD5B8C" w14:paraId="42008E9C" w14:textId="77777777" w:rsidTr="00F54E45">
        <w:trPr>
          <w:trHeight w:val="2506"/>
        </w:trPr>
        <w:tc>
          <w:tcPr>
            <w:tcW w:w="1121" w:type="pct"/>
            <w:vAlign w:val="center"/>
          </w:tcPr>
          <w:p w14:paraId="65B15F76" w14:textId="77777777" w:rsidR="00F54E45" w:rsidRPr="00FD5B8C" w:rsidRDefault="00F54E45" w:rsidP="00B05A0E">
            <w:pPr>
              <w:rPr>
                <w:rFonts w:ascii="Times New Roman" w:hAnsi="Times New Roman" w:cs="Times New Roman"/>
                <w:sz w:val="24"/>
                <w:szCs w:val="24"/>
              </w:rPr>
            </w:pPr>
            <w:r w:rsidRPr="00FD5B8C">
              <w:rPr>
                <w:rFonts w:ascii="Times New Roman" w:hAnsi="Times New Roman" w:cs="Times New Roman"/>
                <w:sz w:val="24"/>
                <w:szCs w:val="24"/>
              </w:rPr>
              <w:t>Componentes</w:t>
            </w:r>
          </w:p>
        </w:tc>
        <w:tc>
          <w:tcPr>
            <w:tcW w:w="2212" w:type="pct"/>
            <w:shd w:val="clear" w:color="auto" w:fill="auto"/>
          </w:tcPr>
          <w:p w14:paraId="60A82601" w14:textId="6FA0D0F0" w:rsidR="00F54E45" w:rsidRPr="00FD5B8C" w:rsidRDefault="00F54E45" w:rsidP="00B05A0E">
            <w:pPr>
              <w:rPr>
                <w:rFonts w:ascii="Times New Roman" w:hAnsi="Times New Roman" w:cs="Times New Roman"/>
                <w:sz w:val="24"/>
                <w:szCs w:val="24"/>
              </w:rPr>
            </w:pPr>
            <w:r w:rsidRPr="00FD5B8C">
              <w:rPr>
                <w:rFonts w:ascii="Times New Roman" w:hAnsi="Times New Roman" w:cs="Times New Roman"/>
                <w:color w:val="000000"/>
                <w:sz w:val="24"/>
                <w:szCs w:val="24"/>
              </w:rPr>
              <w:t>Porcentaje de variación del presupuesto original para infraestructura física de los Centros Públicos CONACYT</w:t>
            </w:r>
          </w:p>
        </w:tc>
        <w:tc>
          <w:tcPr>
            <w:tcW w:w="1667" w:type="pct"/>
            <w:shd w:val="clear" w:color="auto" w:fill="auto"/>
            <w:vAlign w:val="center"/>
          </w:tcPr>
          <w:p w14:paraId="2DC6E309" w14:textId="7D8DA69F" w:rsidR="00F54E45" w:rsidRPr="00FD5B8C" w:rsidRDefault="00F54E45" w:rsidP="00B05A0E">
            <w:pPr>
              <w:jc w:val="center"/>
              <w:rPr>
                <w:rFonts w:ascii="Times New Roman" w:hAnsi="Times New Roman" w:cs="Times New Roman"/>
                <w:bCs/>
                <w:sz w:val="24"/>
                <w:szCs w:val="24"/>
              </w:rPr>
            </w:pPr>
            <w:r w:rsidRPr="00FD5B8C">
              <w:rPr>
                <w:rFonts w:ascii="Times New Roman" w:hAnsi="Times New Roman" w:cs="Times New Roman"/>
                <w:bCs/>
                <w:sz w:val="24"/>
                <w:szCs w:val="24"/>
              </w:rPr>
              <w:t>28.43</w:t>
            </w:r>
          </w:p>
        </w:tc>
      </w:tr>
      <w:tr w:rsidR="00F54E45" w:rsidRPr="00FD5B8C" w14:paraId="5BE0839C" w14:textId="77777777" w:rsidTr="00F54E45">
        <w:trPr>
          <w:trHeight w:val="1242"/>
        </w:trPr>
        <w:tc>
          <w:tcPr>
            <w:tcW w:w="1121" w:type="pct"/>
            <w:vAlign w:val="center"/>
          </w:tcPr>
          <w:p w14:paraId="7FF11DCB" w14:textId="77777777" w:rsidR="00F54E45" w:rsidRPr="00FD5B8C" w:rsidRDefault="00F54E45" w:rsidP="00B05A0E">
            <w:pPr>
              <w:rPr>
                <w:rFonts w:ascii="Times New Roman" w:hAnsi="Times New Roman" w:cs="Times New Roman"/>
                <w:sz w:val="24"/>
                <w:szCs w:val="24"/>
              </w:rPr>
            </w:pPr>
            <w:r w:rsidRPr="00FD5B8C">
              <w:rPr>
                <w:rFonts w:ascii="Times New Roman" w:hAnsi="Times New Roman" w:cs="Times New Roman"/>
                <w:sz w:val="24"/>
                <w:szCs w:val="24"/>
              </w:rPr>
              <w:t>Actividades</w:t>
            </w:r>
          </w:p>
        </w:tc>
        <w:tc>
          <w:tcPr>
            <w:tcW w:w="2212" w:type="pct"/>
            <w:shd w:val="clear" w:color="auto" w:fill="auto"/>
          </w:tcPr>
          <w:p w14:paraId="6011020F" w14:textId="0DDF3AE6" w:rsidR="00F54E45" w:rsidRPr="00FD5B8C" w:rsidRDefault="00F54E45" w:rsidP="00B05A0E">
            <w:pPr>
              <w:rPr>
                <w:rFonts w:ascii="Times New Roman" w:hAnsi="Times New Roman" w:cs="Times New Roman"/>
                <w:sz w:val="24"/>
                <w:szCs w:val="24"/>
              </w:rPr>
            </w:pPr>
            <w:r w:rsidRPr="00FD5B8C">
              <w:rPr>
                <w:rFonts w:ascii="Times New Roman" w:hAnsi="Times New Roman" w:cs="Times New Roman"/>
                <w:color w:val="000000"/>
                <w:sz w:val="24"/>
                <w:szCs w:val="24"/>
              </w:rPr>
              <w:t>Porcentaje de recursos presupuestarios ejercidos para infraestructura física de los Centros Públicos CONACYT</w:t>
            </w:r>
          </w:p>
        </w:tc>
        <w:tc>
          <w:tcPr>
            <w:tcW w:w="1667" w:type="pct"/>
            <w:shd w:val="clear" w:color="auto" w:fill="auto"/>
            <w:vAlign w:val="center"/>
          </w:tcPr>
          <w:p w14:paraId="2A716947" w14:textId="22A65518" w:rsidR="00F54E45" w:rsidRPr="00FD5B8C" w:rsidRDefault="00F54E45" w:rsidP="00B05A0E">
            <w:pPr>
              <w:jc w:val="center"/>
              <w:rPr>
                <w:rFonts w:ascii="Times New Roman" w:hAnsi="Times New Roman" w:cs="Times New Roman"/>
                <w:bCs/>
                <w:sz w:val="24"/>
                <w:szCs w:val="24"/>
              </w:rPr>
            </w:pPr>
            <w:r w:rsidRPr="00FD5B8C">
              <w:rPr>
                <w:rFonts w:ascii="Times New Roman" w:hAnsi="Times New Roman" w:cs="Times New Roman"/>
                <w:bCs/>
                <w:sz w:val="24"/>
                <w:szCs w:val="24"/>
              </w:rPr>
              <w:t>85.0</w:t>
            </w:r>
          </w:p>
        </w:tc>
      </w:tr>
    </w:tbl>
    <w:p w14:paraId="11975993" w14:textId="77777777" w:rsidR="00B2794F" w:rsidRPr="00F54E45" w:rsidRDefault="00B2794F" w:rsidP="00B2794F">
      <w:pPr>
        <w:spacing w:after="200" w:line="276" w:lineRule="auto"/>
        <w:rPr>
          <w:rFonts w:ascii="Times New Roman" w:eastAsia="Calibri" w:hAnsi="Times New Roman" w:cs="Times New Roman"/>
          <w:b/>
          <w:lang w:val="es-MX" w:eastAsia="en-US"/>
        </w:rPr>
        <w:sectPr w:rsidR="00B2794F" w:rsidRPr="00F54E45" w:rsidSect="00B05A0E">
          <w:headerReference w:type="even" r:id="rId44"/>
          <w:headerReference w:type="default" r:id="rId45"/>
          <w:footerReference w:type="even" r:id="rId46"/>
          <w:footerReference w:type="default" r:id="rId47"/>
          <w:headerReference w:type="first" r:id="rId48"/>
          <w:footerReference w:type="first" r:id="rId49"/>
          <w:pgSz w:w="12240" w:h="15840"/>
          <w:pgMar w:top="2268" w:right="1134" w:bottom="1134" w:left="1418" w:header="709" w:footer="709" w:gutter="0"/>
          <w:pgNumType w:start="3"/>
          <w:cols w:space="708"/>
          <w:docGrid w:linePitch="360"/>
        </w:sectPr>
      </w:pPr>
    </w:p>
    <w:p w14:paraId="76540E60" w14:textId="77777777" w:rsidR="00B2794F" w:rsidRPr="002C5DE8" w:rsidRDefault="00B2794F" w:rsidP="00CA33B8">
      <w:pPr>
        <w:pStyle w:val="Ttulo3"/>
        <w:jc w:val="center"/>
        <w:rPr>
          <w:rFonts w:ascii="Times New Roman" w:eastAsia="Calibri" w:hAnsi="Times New Roman" w:cs="Times New Roman"/>
          <w:b/>
          <w:color w:val="auto"/>
          <w:lang w:val="es-MX" w:eastAsia="en-US"/>
        </w:rPr>
      </w:pPr>
      <w:bookmarkStart w:id="1" w:name="_Toc25931683"/>
      <w:r w:rsidRPr="002C5DE8">
        <w:rPr>
          <w:rFonts w:ascii="Times New Roman" w:eastAsia="Calibri" w:hAnsi="Times New Roman" w:cs="Times New Roman"/>
          <w:b/>
          <w:color w:val="auto"/>
          <w:lang w:val="es-MX" w:eastAsia="en-US"/>
        </w:rPr>
        <w:lastRenderedPageBreak/>
        <w:t>Anexo 2</w:t>
      </w:r>
      <w:bookmarkEnd w:id="1"/>
    </w:p>
    <w:p w14:paraId="11B87F00" w14:textId="77777777" w:rsidR="00B2794F" w:rsidRPr="002C5DE8" w:rsidRDefault="00B2794F" w:rsidP="00B2794F">
      <w:pPr>
        <w:spacing w:after="200" w:line="276" w:lineRule="auto"/>
        <w:jc w:val="center"/>
        <w:rPr>
          <w:rFonts w:ascii="Times New Roman" w:eastAsia="Calibri" w:hAnsi="Times New Roman" w:cs="Times New Roman"/>
          <w:b/>
          <w:lang w:val="es-MX" w:eastAsia="en-US"/>
        </w:rPr>
      </w:pPr>
      <w:r w:rsidRPr="002C5DE8">
        <w:rPr>
          <w:rFonts w:ascii="Times New Roman" w:eastAsia="Calibri" w:hAnsi="Times New Roman" w:cs="Times New Roman"/>
          <w:b/>
          <w:lang w:val="es-MX" w:eastAsia="en-US"/>
        </w:rPr>
        <w:t>Complementariedades y coincidencias entre programas</w:t>
      </w:r>
    </w:p>
    <w:tbl>
      <w:tblPr>
        <w:tblStyle w:val="Tablaconcuadrcula"/>
        <w:tblpPr w:leftFromText="141" w:rightFromText="141" w:vertAnchor="text" w:horzAnchor="margin" w:tblpXSpec="center" w:tblpY="283"/>
        <w:tblW w:w="11048" w:type="dxa"/>
        <w:tblLook w:val="04A0" w:firstRow="1" w:lastRow="0" w:firstColumn="1" w:lastColumn="0" w:noHBand="0" w:noVBand="1"/>
      </w:tblPr>
      <w:tblGrid>
        <w:gridCol w:w="1753"/>
        <w:gridCol w:w="1273"/>
        <w:gridCol w:w="1561"/>
        <w:gridCol w:w="1081"/>
        <w:gridCol w:w="1177"/>
        <w:gridCol w:w="1657"/>
        <w:gridCol w:w="1273"/>
        <w:gridCol w:w="1273"/>
      </w:tblGrid>
      <w:tr w:rsidR="00526DB2" w:rsidRPr="00F54E45" w14:paraId="37A23F42" w14:textId="77777777" w:rsidTr="00777D41">
        <w:trPr>
          <w:trHeight w:val="946"/>
        </w:trPr>
        <w:tc>
          <w:tcPr>
            <w:tcW w:w="1753" w:type="dxa"/>
            <w:shd w:val="clear" w:color="auto" w:fill="BFBFBF" w:themeFill="background1" w:themeFillShade="BF"/>
          </w:tcPr>
          <w:p w14:paraId="7E5E5ADC" w14:textId="77777777" w:rsidR="00526DB2" w:rsidRPr="002C5DE8" w:rsidRDefault="00526DB2" w:rsidP="00EB50E3">
            <w:pPr>
              <w:jc w:val="center"/>
              <w:rPr>
                <w:rFonts w:ascii="Times New Roman" w:hAnsi="Times New Roman" w:cs="Times New Roman"/>
                <w:sz w:val="16"/>
                <w:szCs w:val="16"/>
              </w:rPr>
            </w:pPr>
            <w:r w:rsidRPr="002C5DE8">
              <w:rPr>
                <w:rFonts w:ascii="Times New Roman" w:hAnsi="Times New Roman" w:cs="Times New Roman"/>
                <w:sz w:val="16"/>
                <w:szCs w:val="16"/>
              </w:rPr>
              <w:t>Nombre del Programa</w:t>
            </w:r>
          </w:p>
        </w:tc>
        <w:tc>
          <w:tcPr>
            <w:tcW w:w="1273" w:type="dxa"/>
            <w:shd w:val="clear" w:color="auto" w:fill="BFBFBF" w:themeFill="background1" w:themeFillShade="BF"/>
          </w:tcPr>
          <w:p w14:paraId="04D09C91" w14:textId="77777777" w:rsidR="00526DB2" w:rsidRPr="002C5DE8" w:rsidRDefault="00526DB2" w:rsidP="00EB50E3">
            <w:pPr>
              <w:jc w:val="center"/>
              <w:rPr>
                <w:rFonts w:ascii="Times New Roman" w:hAnsi="Times New Roman" w:cs="Times New Roman"/>
                <w:sz w:val="16"/>
                <w:szCs w:val="16"/>
              </w:rPr>
            </w:pPr>
            <w:r w:rsidRPr="002C5DE8">
              <w:rPr>
                <w:rFonts w:ascii="Times New Roman" w:hAnsi="Times New Roman" w:cs="Times New Roman"/>
                <w:sz w:val="16"/>
                <w:szCs w:val="16"/>
              </w:rPr>
              <w:t>Dependencia</w:t>
            </w:r>
          </w:p>
        </w:tc>
        <w:tc>
          <w:tcPr>
            <w:tcW w:w="1561" w:type="dxa"/>
            <w:shd w:val="clear" w:color="auto" w:fill="BFBFBF" w:themeFill="background1" w:themeFillShade="BF"/>
          </w:tcPr>
          <w:p w14:paraId="521316DB" w14:textId="77777777" w:rsidR="00526DB2" w:rsidRPr="002C5DE8" w:rsidRDefault="00526DB2" w:rsidP="00EB50E3">
            <w:pPr>
              <w:jc w:val="center"/>
              <w:rPr>
                <w:rFonts w:ascii="Times New Roman" w:hAnsi="Times New Roman" w:cs="Times New Roman"/>
                <w:sz w:val="16"/>
                <w:szCs w:val="16"/>
              </w:rPr>
            </w:pPr>
            <w:r w:rsidRPr="002C5DE8">
              <w:rPr>
                <w:rFonts w:ascii="Times New Roman" w:hAnsi="Times New Roman" w:cs="Times New Roman"/>
                <w:sz w:val="16"/>
                <w:szCs w:val="16"/>
              </w:rPr>
              <w:t>Propósito</w:t>
            </w:r>
          </w:p>
        </w:tc>
        <w:tc>
          <w:tcPr>
            <w:tcW w:w="1081" w:type="dxa"/>
            <w:shd w:val="clear" w:color="auto" w:fill="BFBFBF" w:themeFill="background1" w:themeFillShade="BF"/>
          </w:tcPr>
          <w:p w14:paraId="4160A188" w14:textId="77777777" w:rsidR="00526DB2" w:rsidRPr="002C5DE8" w:rsidRDefault="00526DB2" w:rsidP="00EB50E3">
            <w:pPr>
              <w:jc w:val="center"/>
              <w:rPr>
                <w:rFonts w:ascii="Times New Roman" w:hAnsi="Times New Roman" w:cs="Times New Roman"/>
                <w:sz w:val="16"/>
                <w:szCs w:val="16"/>
              </w:rPr>
            </w:pPr>
            <w:r w:rsidRPr="002C5DE8">
              <w:rPr>
                <w:rFonts w:ascii="Times New Roman" w:hAnsi="Times New Roman" w:cs="Times New Roman"/>
                <w:sz w:val="16"/>
                <w:szCs w:val="16"/>
              </w:rPr>
              <w:t>Población o área de enfoque objetivo</w:t>
            </w:r>
          </w:p>
        </w:tc>
        <w:tc>
          <w:tcPr>
            <w:tcW w:w="1177" w:type="dxa"/>
            <w:shd w:val="clear" w:color="auto" w:fill="BFBFBF" w:themeFill="background1" w:themeFillShade="BF"/>
          </w:tcPr>
          <w:p w14:paraId="3321AD4F" w14:textId="77777777" w:rsidR="00526DB2" w:rsidRPr="002C5DE8" w:rsidRDefault="00526DB2" w:rsidP="00EB50E3">
            <w:pPr>
              <w:jc w:val="center"/>
              <w:rPr>
                <w:rFonts w:ascii="Times New Roman" w:hAnsi="Times New Roman" w:cs="Times New Roman"/>
                <w:sz w:val="16"/>
                <w:szCs w:val="16"/>
              </w:rPr>
            </w:pPr>
            <w:r w:rsidRPr="002C5DE8">
              <w:rPr>
                <w:rFonts w:ascii="Times New Roman" w:hAnsi="Times New Roman" w:cs="Times New Roman"/>
                <w:sz w:val="16"/>
                <w:szCs w:val="16"/>
              </w:rPr>
              <w:t>Cobertura geográfica</w:t>
            </w:r>
          </w:p>
        </w:tc>
        <w:tc>
          <w:tcPr>
            <w:tcW w:w="1657" w:type="dxa"/>
            <w:shd w:val="clear" w:color="auto" w:fill="BFBFBF" w:themeFill="background1" w:themeFillShade="BF"/>
          </w:tcPr>
          <w:p w14:paraId="2E026D71" w14:textId="77777777" w:rsidR="00526DB2" w:rsidRPr="002C5DE8" w:rsidRDefault="00526DB2" w:rsidP="00EB50E3">
            <w:pPr>
              <w:jc w:val="center"/>
              <w:rPr>
                <w:rFonts w:ascii="Times New Roman" w:hAnsi="Times New Roman" w:cs="Times New Roman"/>
                <w:sz w:val="16"/>
                <w:szCs w:val="16"/>
              </w:rPr>
            </w:pPr>
            <w:r w:rsidRPr="002C5DE8">
              <w:rPr>
                <w:rFonts w:ascii="Times New Roman" w:hAnsi="Times New Roman" w:cs="Times New Roman"/>
                <w:sz w:val="16"/>
                <w:szCs w:val="16"/>
              </w:rPr>
              <w:t>¿Este programa presenta riesgos de similitud con el programa presupuestario?</w:t>
            </w:r>
          </w:p>
        </w:tc>
        <w:tc>
          <w:tcPr>
            <w:tcW w:w="1273" w:type="dxa"/>
            <w:shd w:val="clear" w:color="auto" w:fill="BFBFBF" w:themeFill="background1" w:themeFillShade="BF"/>
          </w:tcPr>
          <w:p w14:paraId="2E2D554E" w14:textId="218E3C41" w:rsidR="00526DB2" w:rsidRPr="002C5DE8" w:rsidRDefault="00526DB2" w:rsidP="00EB50E3">
            <w:pPr>
              <w:jc w:val="center"/>
              <w:rPr>
                <w:rFonts w:ascii="Times New Roman" w:hAnsi="Times New Roman" w:cs="Times New Roman"/>
                <w:sz w:val="16"/>
                <w:szCs w:val="16"/>
              </w:rPr>
            </w:pPr>
            <w:r w:rsidRPr="002C5DE8">
              <w:rPr>
                <w:rFonts w:ascii="Times New Roman" w:hAnsi="Times New Roman" w:cs="Times New Roman"/>
                <w:sz w:val="16"/>
                <w:szCs w:val="16"/>
              </w:rPr>
              <w:t>¿Este programa se complementa con el programa propuesto?</w:t>
            </w:r>
          </w:p>
        </w:tc>
        <w:tc>
          <w:tcPr>
            <w:tcW w:w="1273" w:type="dxa"/>
            <w:shd w:val="clear" w:color="auto" w:fill="BFBFBF" w:themeFill="background1" w:themeFillShade="BF"/>
          </w:tcPr>
          <w:p w14:paraId="1C2E4F3B" w14:textId="77777777" w:rsidR="00526DB2" w:rsidRPr="002C5DE8" w:rsidRDefault="00526DB2" w:rsidP="00EB50E3">
            <w:pPr>
              <w:jc w:val="center"/>
              <w:rPr>
                <w:rFonts w:ascii="Times New Roman" w:hAnsi="Times New Roman" w:cs="Times New Roman"/>
                <w:sz w:val="16"/>
                <w:szCs w:val="16"/>
              </w:rPr>
            </w:pPr>
            <w:r w:rsidRPr="002C5DE8">
              <w:rPr>
                <w:rFonts w:ascii="Times New Roman" w:hAnsi="Times New Roman" w:cs="Times New Roman"/>
                <w:sz w:val="16"/>
                <w:szCs w:val="16"/>
              </w:rPr>
              <w:t>Explicación</w:t>
            </w:r>
          </w:p>
        </w:tc>
      </w:tr>
      <w:tr w:rsidR="00526DB2" w:rsidRPr="00F54E45" w14:paraId="2B504801" w14:textId="77777777" w:rsidTr="00526DB2">
        <w:trPr>
          <w:trHeight w:val="946"/>
        </w:trPr>
        <w:tc>
          <w:tcPr>
            <w:tcW w:w="1753" w:type="dxa"/>
          </w:tcPr>
          <w:p w14:paraId="6661A2FD" w14:textId="77777777" w:rsidR="00526DB2" w:rsidRPr="002C5DE8" w:rsidRDefault="00526DB2" w:rsidP="001C592D">
            <w:pPr>
              <w:jc w:val="both"/>
              <w:rPr>
                <w:rFonts w:ascii="Times New Roman" w:hAnsi="Times New Roman" w:cs="Times New Roman"/>
                <w:sz w:val="16"/>
                <w:szCs w:val="16"/>
              </w:rPr>
            </w:pPr>
            <w:r w:rsidRPr="002C5DE8">
              <w:rPr>
                <w:rFonts w:ascii="Times New Roman" w:hAnsi="Times New Roman" w:cs="Times New Roman"/>
                <w:sz w:val="16"/>
                <w:szCs w:val="16"/>
              </w:rPr>
              <w:t>Pp E003 “Investigación científica, desarrollo e innovación”</w:t>
            </w:r>
          </w:p>
        </w:tc>
        <w:tc>
          <w:tcPr>
            <w:tcW w:w="1273" w:type="dxa"/>
          </w:tcPr>
          <w:p w14:paraId="4AB69FD9" w14:textId="77777777" w:rsidR="00526DB2" w:rsidRPr="002C5DE8" w:rsidRDefault="00526DB2" w:rsidP="001C592D">
            <w:pPr>
              <w:jc w:val="both"/>
              <w:rPr>
                <w:rFonts w:ascii="Times New Roman" w:hAnsi="Times New Roman" w:cs="Times New Roman"/>
                <w:sz w:val="16"/>
                <w:szCs w:val="16"/>
              </w:rPr>
            </w:pPr>
            <w:r w:rsidRPr="002C5DE8">
              <w:rPr>
                <w:rFonts w:ascii="Times New Roman" w:hAnsi="Times New Roman" w:cs="Times New Roman"/>
                <w:sz w:val="16"/>
                <w:szCs w:val="16"/>
              </w:rPr>
              <w:t>CONACYT</w:t>
            </w:r>
          </w:p>
        </w:tc>
        <w:tc>
          <w:tcPr>
            <w:tcW w:w="1561" w:type="dxa"/>
          </w:tcPr>
          <w:p w14:paraId="5B1F1CCD" w14:textId="77777777" w:rsidR="00526DB2" w:rsidRPr="002C5DE8" w:rsidRDefault="00526DB2" w:rsidP="001C592D">
            <w:pPr>
              <w:jc w:val="both"/>
              <w:rPr>
                <w:rFonts w:ascii="Times New Roman" w:hAnsi="Times New Roman" w:cs="Times New Roman"/>
                <w:sz w:val="16"/>
                <w:szCs w:val="16"/>
              </w:rPr>
            </w:pPr>
            <w:r w:rsidRPr="002C5DE8">
              <w:rPr>
                <w:rFonts w:ascii="Times New Roman" w:hAnsi="Times New Roman" w:cs="Times New Roman"/>
                <w:sz w:val="16"/>
                <w:szCs w:val="16"/>
              </w:rPr>
              <w:t>Contribuir al desarrollo económico incluyente mediante el incremento de la capacidad del Sistema Nacional de Ciencia, Tecnología e Innovación de generar investigación científica, desarrollo tecnológico e innovación y formar capital altamente especializado.</w:t>
            </w:r>
          </w:p>
        </w:tc>
        <w:tc>
          <w:tcPr>
            <w:tcW w:w="1081" w:type="dxa"/>
          </w:tcPr>
          <w:p w14:paraId="53A0BD90" w14:textId="77777777" w:rsidR="00526DB2" w:rsidRPr="002C5DE8" w:rsidRDefault="00526DB2" w:rsidP="001C592D">
            <w:pPr>
              <w:jc w:val="both"/>
              <w:rPr>
                <w:rFonts w:ascii="Times New Roman" w:hAnsi="Times New Roman" w:cs="Times New Roman"/>
                <w:sz w:val="16"/>
                <w:szCs w:val="16"/>
              </w:rPr>
            </w:pPr>
            <w:r w:rsidRPr="002C5DE8">
              <w:rPr>
                <w:rFonts w:ascii="Times New Roman" w:hAnsi="Times New Roman" w:cs="Times New Roman"/>
                <w:sz w:val="16"/>
                <w:szCs w:val="16"/>
              </w:rPr>
              <w:t>En el caso del PP E003, la formación de capital humano altamente calificado realizada por los CPI está enfocada hacia los estudiantes de excelencia que se encuentran cursando un posgrado en los CPI perteneciente al Programa Nacional de Posgrados de Calidad (PNPC)</w:t>
            </w:r>
          </w:p>
        </w:tc>
        <w:tc>
          <w:tcPr>
            <w:tcW w:w="1177" w:type="dxa"/>
          </w:tcPr>
          <w:p w14:paraId="58951607" w14:textId="77777777" w:rsidR="00526DB2" w:rsidRPr="002C5DE8" w:rsidRDefault="00526DB2" w:rsidP="001C592D">
            <w:pPr>
              <w:jc w:val="both"/>
              <w:rPr>
                <w:rFonts w:ascii="Times New Roman" w:hAnsi="Times New Roman" w:cs="Times New Roman"/>
                <w:sz w:val="16"/>
                <w:szCs w:val="16"/>
              </w:rPr>
            </w:pPr>
            <w:r w:rsidRPr="002C5DE8">
              <w:rPr>
                <w:rFonts w:ascii="Times New Roman" w:hAnsi="Times New Roman" w:cs="Times New Roman"/>
                <w:sz w:val="16"/>
                <w:szCs w:val="16"/>
              </w:rPr>
              <w:t>Nacional</w:t>
            </w:r>
          </w:p>
        </w:tc>
        <w:tc>
          <w:tcPr>
            <w:tcW w:w="1657" w:type="dxa"/>
          </w:tcPr>
          <w:p w14:paraId="6A7AE6C7" w14:textId="77777777" w:rsidR="00526DB2" w:rsidRPr="002C5DE8" w:rsidRDefault="00526DB2" w:rsidP="001C592D">
            <w:pPr>
              <w:jc w:val="both"/>
              <w:rPr>
                <w:rFonts w:ascii="Times New Roman" w:hAnsi="Times New Roman" w:cs="Times New Roman"/>
                <w:sz w:val="16"/>
                <w:szCs w:val="16"/>
              </w:rPr>
            </w:pPr>
            <w:r w:rsidRPr="002C5DE8">
              <w:rPr>
                <w:rFonts w:ascii="Times New Roman" w:hAnsi="Times New Roman" w:cs="Times New Roman"/>
                <w:sz w:val="16"/>
                <w:szCs w:val="16"/>
              </w:rPr>
              <w:t>No</w:t>
            </w:r>
          </w:p>
        </w:tc>
        <w:tc>
          <w:tcPr>
            <w:tcW w:w="1273" w:type="dxa"/>
          </w:tcPr>
          <w:p w14:paraId="07F45124" w14:textId="77777777" w:rsidR="00526DB2" w:rsidRPr="002C5DE8" w:rsidRDefault="00526DB2" w:rsidP="001C592D">
            <w:pPr>
              <w:jc w:val="both"/>
              <w:rPr>
                <w:rFonts w:ascii="Times New Roman" w:hAnsi="Times New Roman" w:cs="Times New Roman"/>
                <w:sz w:val="16"/>
                <w:szCs w:val="16"/>
              </w:rPr>
            </w:pPr>
            <w:r w:rsidRPr="002C5DE8">
              <w:rPr>
                <w:rFonts w:ascii="Times New Roman" w:hAnsi="Times New Roman" w:cs="Times New Roman"/>
                <w:sz w:val="16"/>
                <w:szCs w:val="16"/>
              </w:rPr>
              <w:t>Si</w:t>
            </w:r>
          </w:p>
        </w:tc>
        <w:tc>
          <w:tcPr>
            <w:tcW w:w="1273" w:type="dxa"/>
          </w:tcPr>
          <w:p w14:paraId="42D97452" w14:textId="0AE997BE" w:rsidR="00526DB2" w:rsidRPr="002C5DE8" w:rsidRDefault="00526DB2" w:rsidP="001C592D">
            <w:pPr>
              <w:jc w:val="both"/>
              <w:rPr>
                <w:rFonts w:ascii="Times New Roman" w:hAnsi="Times New Roman" w:cs="Times New Roman"/>
                <w:sz w:val="16"/>
                <w:szCs w:val="16"/>
              </w:rPr>
            </w:pPr>
            <w:r w:rsidRPr="002C5DE8">
              <w:rPr>
                <w:rFonts w:ascii="Times New Roman" w:hAnsi="Times New Roman" w:cs="Times New Roman"/>
                <w:sz w:val="16"/>
                <w:szCs w:val="16"/>
              </w:rPr>
              <w:t>El Pp E003 fomenta la investigación científica en los CPI de CONACYT, en tanto que el Pp K010 fortalece la infraestructura de los mismos.</w:t>
            </w:r>
          </w:p>
        </w:tc>
      </w:tr>
    </w:tbl>
    <w:p w14:paraId="31270F29" w14:textId="77777777" w:rsidR="004049A3" w:rsidRPr="00F54E45" w:rsidRDefault="004049A3" w:rsidP="00A0215F">
      <w:pPr>
        <w:jc w:val="both"/>
        <w:rPr>
          <w:rFonts w:ascii="Times New Roman" w:hAnsi="Times New Roman" w:cs="Times New Roman"/>
          <w:b/>
        </w:rPr>
      </w:pPr>
    </w:p>
    <w:p w14:paraId="11816353" w14:textId="77777777" w:rsidR="004049A3" w:rsidRPr="00F54E45" w:rsidRDefault="004049A3" w:rsidP="00526DB2">
      <w:pPr>
        <w:rPr>
          <w:rFonts w:ascii="Times New Roman" w:hAnsi="Times New Roman" w:cs="Times New Roman"/>
          <w:b/>
          <w:sz w:val="16"/>
          <w:szCs w:val="16"/>
        </w:rPr>
      </w:pPr>
    </w:p>
    <w:p w14:paraId="2BCC33BB" w14:textId="77777777" w:rsidR="004049A3" w:rsidRPr="00F54E45" w:rsidRDefault="004049A3" w:rsidP="00A0215F">
      <w:pPr>
        <w:jc w:val="both"/>
        <w:rPr>
          <w:rFonts w:ascii="Times New Roman" w:hAnsi="Times New Roman" w:cs="Times New Roman"/>
          <w:b/>
        </w:rPr>
      </w:pPr>
    </w:p>
    <w:p w14:paraId="7D136CC6" w14:textId="52EF2532" w:rsidR="00F36365" w:rsidRPr="00F54E45" w:rsidRDefault="007A733A" w:rsidP="00A0215F">
      <w:pPr>
        <w:jc w:val="both"/>
        <w:rPr>
          <w:rFonts w:ascii="Times New Roman" w:hAnsi="Times New Roman" w:cs="Times New Roman"/>
        </w:rPr>
      </w:pPr>
      <w:r w:rsidRPr="00F54E45">
        <w:rPr>
          <w:rFonts w:ascii="Times New Roman" w:hAnsi="Times New Roman" w:cs="Times New Roman"/>
        </w:rPr>
        <w:br/>
      </w:r>
    </w:p>
    <w:p w14:paraId="3B72E0AE" w14:textId="77777777" w:rsidR="007A733A" w:rsidRDefault="007A733A" w:rsidP="00A0215F">
      <w:pPr>
        <w:jc w:val="both"/>
        <w:rPr>
          <w:rFonts w:ascii="Montserrat" w:hAnsi="Montserrat"/>
        </w:rPr>
      </w:pPr>
    </w:p>
    <w:p w14:paraId="4122542B" w14:textId="77777777" w:rsidR="007A733A" w:rsidRDefault="007A733A" w:rsidP="00A0215F">
      <w:pPr>
        <w:jc w:val="both"/>
        <w:rPr>
          <w:rFonts w:ascii="Montserrat" w:hAnsi="Montserrat"/>
        </w:rPr>
      </w:pPr>
    </w:p>
    <w:p w14:paraId="5D03D11B" w14:textId="77777777" w:rsidR="007A733A" w:rsidRDefault="007A733A" w:rsidP="00A0215F">
      <w:pPr>
        <w:jc w:val="both"/>
        <w:rPr>
          <w:rFonts w:ascii="Montserrat" w:hAnsi="Montserrat"/>
        </w:rPr>
      </w:pPr>
    </w:p>
    <w:p w14:paraId="7679F0B1" w14:textId="77777777" w:rsidR="007A733A" w:rsidRDefault="007A733A" w:rsidP="00A0215F">
      <w:pPr>
        <w:jc w:val="both"/>
        <w:rPr>
          <w:rFonts w:ascii="Montserrat" w:hAnsi="Montserrat"/>
        </w:rPr>
      </w:pPr>
    </w:p>
    <w:p w14:paraId="3F13A81E" w14:textId="77777777" w:rsidR="007A733A" w:rsidRDefault="007A733A" w:rsidP="00A0215F">
      <w:pPr>
        <w:jc w:val="both"/>
        <w:rPr>
          <w:rFonts w:ascii="Montserrat" w:hAnsi="Montserrat"/>
        </w:rPr>
      </w:pPr>
    </w:p>
    <w:p w14:paraId="70255D70" w14:textId="77777777" w:rsidR="007A733A" w:rsidRDefault="007A733A" w:rsidP="00A0215F">
      <w:pPr>
        <w:jc w:val="both"/>
        <w:rPr>
          <w:rFonts w:ascii="Montserrat" w:hAnsi="Montserrat"/>
        </w:rPr>
      </w:pPr>
    </w:p>
    <w:p w14:paraId="647E8A05" w14:textId="77777777" w:rsidR="007A733A" w:rsidRDefault="007A733A" w:rsidP="00A0215F">
      <w:pPr>
        <w:jc w:val="both"/>
        <w:rPr>
          <w:rFonts w:ascii="Montserrat" w:hAnsi="Montserrat"/>
        </w:rPr>
      </w:pPr>
    </w:p>
    <w:p w14:paraId="6581D73A" w14:textId="77777777" w:rsidR="007A733A" w:rsidRDefault="007A733A" w:rsidP="00A0215F">
      <w:pPr>
        <w:jc w:val="both"/>
        <w:rPr>
          <w:rFonts w:ascii="Montserrat" w:hAnsi="Montserrat"/>
        </w:rPr>
      </w:pPr>
    </w:p>
    <w:p w14:paraId="412ABE1D" w14:textId="77777777" w:rsidR="007A733A" w:rsidRDefault="007A733A" w:rsidP="00A0215F">
      <w:pPr>
        <w:jc w:val="both"/>
        <w:rPr>
          <w:rFonts w:ascii="Montserrat" w:hAnsi="Montserrat"/>
        </w:rPr>
      </w:pPr>
    </w:p>
    <w:p w14:paraId="1FCC238C" w14:textId="77777777" w:rsidR="007A733A" w:rsidRDefault="007A733A" w:rsidP="00A0215F">
      <w:pPr>
        <w:jc w:val="both"/>
        <w:rPr>
          <w:rFonts w:ascii="Montserrat" w:hAnsi="Montserrat"/>
        </w:rPr>
      </w:pPr>
    </w:p>
    <w:p w14:paraId="757C707F" w14:textId="77777777" w:rsidR="007A733A" w:rsidRDefault="007A733A" w:rsidP="00A0215F">
      <w:pPr>
        <w:jc w:val="both"/>
        <w:rPr>
          <w:rFonts w:ascii="Montserrat" w:hAnsi="Montserrat"/>
        </w:rPr>
      </w:pPr>
    </w:p>
    <w:p w14:paraId="41F4B2A5" w14:textId="77777777" w:rsidR="007A733A" w:rsidRDefault="007A733A" w:rsidP="00A0215F">
      <w:pPr>
        <w:jc w:val="both"/>
        <w:rPr>
          <w:rFonts w:ascii="Montserrat" w:hAnsi="Montserrat"/>
        </w:rPr>
      </w:pPr>
    </w:p>
    <w:p w14:paraId="63763D2E" w14:textId="77777777" w:rsidR="007A733A" w:rsidRDefault="007A733A" w:rsidP="00A0215F">
      <w:pPr>
        <w:jc w:val="both"/>
        <w:rPr>
          <w:rFonts w:ascii="Montserrat" w:hAnsi="Montserrat"/>
        </w:rPr>
      </w:pPr>
    </w:p>
    <w:p w14:paraId="4A15F45D" w14:textId="77777777" w:rsidR="007A733A" w:rsidRDefault="007A733A" w:rsidP="00A0215F">
      <w:pPr>
        <w:jc w:val="both"/>
        <w:rPr>
          <w:rFonts w:ascii="Montserrat" w:hAnsi="Montserrat"/>
        </w:rPr>
      </w:pPr>
    </w:p>
    <w:p w14:paraId="474C67C8" w14:textId="77777777" w:rsidR="007A733A" w:rsidRDefault="007A733A" w:rsidP="00A0215F">
      <w:pPr>
        <w:jc w:val="both"/>
        <w:rPr>
          <w:rFonts w:ascii="Montserrat" w:hAnsi="Montserrat"/>
        </w:rPr>
      </w:pPr>
    </w:p>
    <w:p w14:paraId="59362EE2" w14:textId="77777777" w:rsidR="007A733A" w:rsidRDefault="007A733A" w:rsidP="00A0215F">
      <w:pPr>
        <w:jc w:val="both"/>
        <w:rPr>
          <w:rFonts w:ascii="Montserrat" w:hAnsi="Montserrat"/>
        </w:rPr>
      </w:pPr>
    </w:p>
    <w:p w14:paraId="05BF66FD" w14:textId="77777777" w:rsidR="00BD76A4" w:rsidRDefault="00BD76A4" w:rsidP="00A0215F">
      <w:pPr>
        <w:jc w:val="both"/>
        <w:rPr>
          <w:rFonts w:ascii="Montserrat" w:hAnsi="Montserrat"/>
        </w:rPr>
      </w:pPr>
    </w:p>
    <w:p w14:paraId="13368F6E" w14:textId="3D478AB6" w:rsidR="007A733A" w:rsidRDefault="00F41A63" w:rsidP="00A0215F">
      <w:pPr>
        <w:jc w:val="both"/>
        <w:rPr>
          <w:rFonts w:ascii="Montserrat" w:hAnsi="Montserrat"/>
          <w:b/>
        </w:rPr>
      </w:pPr>
      <w:r>
        <w:rPr>
          <w:rFonts w:ascii="Montserrat" w:hAnsi="Montserrat"/>
          <w:b/>
        </w:rPr>
        <w:lastRenderedPageBreak/>
        <w:t xml:space="preserve">Fuente consultadas: </w:t>
      </w:r>
    </w:p>
    <w:p w14:paraId="4F5CFCC1" w14:textId="140EB377" w:rsidR="005F7A98" w:rsidRPr="005F7A98" w:rsidRDefault="005F7A98" w:rsidP="005F7A98">
      <w:pPr>
        <w:jc w:val="both"/>
        <w:rPr>
          <w:rFonts w:ascii="Montserrat" w:hAnsi="Montserrat"/>
          <w:b/>
        </w:rPr>
      </w:pPr>
    </w:p>
    <w:p w14:paraId="07B670B0" w14:textId="5835AB34" w:rsidR="00F625D1" w:rsidRPr="005F7A98" w:rsidRDefault="0054128E" w:rsidP="0054128E">
      <w:pPr>
        <w:pStyle w:val="Prrafodelista"/>
        <w:numPr>
          <w:ilvl w:val="0"/>
          <w:numId w:val="8"/>
        </w:numPr>
        <w:rPr>
          <w:rFonts w:ascii="Montserrat" w:hAnsi="Montserrat"/>
        </w:rPr>
      </w:pPr>
      <w:r w:rsidRPr="005F7A98">
        <w:rPr>
          <w:rFonts w:ascii="Montserrat" w:hAnsi="Montserrat"/>
        </w:rPr>
        <w:t xml:space="preserve">Estadísticas de la OCDE, disponibles en: </w:t>
      </w:r>
      <w:hyperlink r:id="rId50" w:history="1">
        <w:r w:rsidRPr="005F7A98">
          <w:rPr>
            <w:rStyle w:val="Hipervnculo"/>
            <w:rFonts w:ascii="Montserrat" w:hAnsi="Montserrat"/>
          </w:rPr>
          <w:t>https://stats.oecd.org/</w:t>
        </w:r>
      </w:hyperlink>
    </w:p>
    <w:p w14:paraId="52721AC5" w14:textId="7FA7F8C3" w:rsidR="0054128E" w:rsidRPr="005F7A98" w:rsidRDefault="0054128E" w:rsidP="0054128E">
      <w:pPr>
        <w:pStyle w:val="Prrafodelista"/>
        <w:numPr>
          <w:ilvl w:val="0"/>
          <w:numId w:val="8"/>
        </w:numPr>
        <w:rPr>
          <w:rFonts w:ascii="Montserrat" w:hAnsi="Montserrat"/>
        </w:rPr>
      </w:pPr>
      <w:r w:rsidRPr="005F7A98">
        <w:rPr>
          <w:rFonts w:ascii="Montserrat" w:hAnsi="Montserrat"/>
        </w:rPr>
        <w:t xml:space="preserve">Informe General de Ciencia, Tecnología e Innovación de CONACYT, disponible: </w:t>
      </w:r>
      <w:hyperlink r:id="rId51" w:history="1">
        <w:r w:rsidRPr="005F7A98">
          <w:rPr>
            <w:rStyle w:val="Hipervnculo"/>
            <w:rFonts w:ascii="Montserrat" w:hAnsi="Montserrat"/>
          </w:rPr>
          <w:t>https://www.siicyt.gob.mx/</w:t>
        </w:r>
      </w:hyperlink>
    </w:p>
    <w:p w14:paraId="037F2BB4" w14:textId="29FDDFEC" w:rsidR="0054128E" w:rsidRPr="005F7A98" w:rsidRDefault="00383C9C" w:rsidP="00383C9C">
      <w:pPr>
        <w:pStyle w:val="Prrafodelista"/>
        <w:numPr>
          <w:ilvl w:val="0"/>
          <w:numId w:val="8"/>
        </w:numPr>
        <w:rPr>
          <w:rFonts w:ascii="Montserrat" w:hAnsi="Montserrat"/>
        </w:rPr>
      </w:pPr>
      <w:r w:rsidRPr="005F7A98">
        <w:rPr>
          <w:rFonts w:ascii="Montserrat" w:hAnsi="Montserrat"/>
        </w:rPr>
        <w:t xml:space="preserve">Ministerio de Ciencia, Tecnología, Conocimiento e Innovación de Chile, disponible en: </w:t>
      </w:r>
      <w:hyperlink r:id="rId52" w:history="1">
        <w:r w:rsidRPr="005F7A98">
          <w:rPr>
            <w:rStyle w:val="Hipervnculo"/>
            <w:rFonts w:ascii="Montserrat" w:hAnsi="Montserrat"/>
          </w:rPr>
          <w:t>https://www.minciencia.gob.cl/</w:t>
        </w:r>
      </w:hyperlink>
    </w:p>
    <w:p w14:paraId="0FA81B2D" w14:textId="041D1AB6" w:rsidR="00383C9C" w:rsidRPr="005F7A98" w:rsidRDefault="00383C9C" w:rsidP="00383C9C">
      <w:pPr>
        <w:pStyle w:val="Prrafodelista"/>
        <w:numPr>
          <w:ilvl w:val="0"/>
          <w:numId w:val="8"/>
        </w:numPr>
        <w:rPr>
          <w:rFonts w:ascii="Montserrat" w:hAnsi="Montserrat"/>
        </w:rPr>
      </w:pPr>
      <w:r w:rsidRPr="005F7A98">
        <w:rPr>
          <w:rFonts w:ascii="Montserrat" w:hAnsi="Montserrat"/>
        </w:rPr>
        <w:t xml:space="preserve">Ministerio de Ciencia e Innovación de España, disponible en: </w:t>
      </w:r>
      <w:hyperlink r:id="rId53" w:history="1">
        <w:r w:rsidRPr="005F7A98">
          <w:rPr>
            <w:rStyle w:val="Hipervnculo"/>
            <w:rFonts w:ascii="Montserrat" w:hAnsi="Montserrat"/>
          </w:rPr>
          <w:t>https://www.ciencia.gob.es/</w:t>
        </w:r>
      </w:hyperlink>
    </w:p>
    <w:p w14:paraId="113865A6" w14:textId="5A242197" w:rsidR="00383C9C" w:rsidRPr="005F7A98" w:rsidRDefault="005F7A98" w:rsidP="005F7A98">
      <w:pPr>
        <w:pStyle w:val="Prrafodelista"/>
        <w:numPr>
          <w:ilvl w:val="0"/>
          <w:numId w:val="8"/>
        </w:numPr>
        <w:rPr>
          <w:rFonts w:ascii="Montserrat" w:hAnsi="Montserrat"/>
        </w:rPr>
      </w:pPr>
      <w:r w:rsidRPr="005F7A98">
        <w:rPr>
          <w:rFonts w:ascii="Montserrat" w:hAnsi="Montserrat"/>
        </w:rPr>
        <w:t xml:space="preserve">Gobierno de Australia, disponible en: </w:t>
      </w:r>
      <w:hyperlink r:id="rId54" w:history="1">
        <w:r w:rsidRPr="005F7A98">
          <w:rPr>
            <w:rStyle w:val="Hipervnculo"/>
            <w:rFonts w:ascii="Montserrat" w:hAnsi="Montserrat"/>
          </w:rPr>
          <w:t>https://www.australia.gov.au/</w:t>
        </w:r>
      </w:hyperlink>
    </w:p>
    <w:p w14:paraId="35C48AC8" w14:textId="22003C61" w:rsidR="005F7A98" w:rsidRPr="005F7A98" w:rsidRDefault="005F7A98" w:rsidP="005F7A98">
      <w:pPr>
        <w:pStyle w:val="Prrafodelista"/>
        <w:numPr>
          <w:ilvl w:val="0"/>
          <w:numId w:val="8"/>
        </w:numPr>
        <w:rPr>
          <w:rFonts w:ascii="Montserrat" w:hAnsi="Montserrat"/>
        </w:rPr>
      </w:pPr>
      <w:r w:rsidRPr="005F7A98">
        <w:rPr>
          <w:rFonts w:ascii="Montserrat" w:hAnsi="Montserrat"/>
        </w:rPr>
        <w:t xml:space="preserve">Infraestructura Científica y Tecnológica. La Base para Transitar hacia una Sociedad del Conocimiento, CONACYT, disponible en: </w:t>
      </w:r>
      <w:hyperlink r:id="rId55" w:history="1">
        <w:r w:rsidRPr="005F7A98">
          <w:rPr>
            <w:rStyle w:val="Hipervnculo"/>
            <w:rFonts w:ascii="Montserrat" w:hAnsi="Montserrat"/>
          </w:rPr>
          <w:t>http://riditmx.net/05.%20Infraestructura.pdf</w:t>
        </w:r>
      </w:hyperlink>
    </w:p>
    <w:p w14:paraId="1C5DDEC8" w14:textId="2961E126" w:rsidR="005F7A98" w:rsidRPr="005F7A98" w:rsidRDefault="005F7A98" w:rsidP="005F7A98">
      <w:pPr>
        <w:pStyle w:val="Prrafodelista"/>
        <w:numPr>
          <w:ilvl w:val="0"/>
          <w:numId w:val="8"/>
        </w:numPr>
        <w:rPr>
          <w:rFonts w:ascii="Montserrat" w:hAnsi="Montserrat"/>
        </w:rPr>
      </w:pPr>
      <w:r w:rsidRPr="005F7A98">
        <w:rPr>
          <w:rFonts w:ascii="Montserrat" w:hAnsi="Montserrat"/>
        </w:rPr>
        <w:t xml:space="preserve">Normatividad del CONACYT, disponible en: </w:t>
      </w:r>
      <w:hyperlink r:id="rId56" w:history="1">
        <w:r w:rsidRPr="005F7A98">
          <w:rPr>
            <w:rStyle w:val="Hipervnculo"/>
            <w:rFonts w:ascii="Montserrat" w:hAnsi="Montserrat"/>
          </w:rPr>
          <w:t>https://www.conacyt.gob.mx/Normatividad.html</w:t>
        </w:r>
      </w:hyperlink>
    </w:p>
    <w:p w14:paraId="3510F2B7" w14:textId="77777777" w:rsidR="005F7A98" w:rsidRPr="005F7A98" w:rsidRDefault="005F7A98" w:rsidP="005F7A98">
      <w:pPr>
        <w:pStyle w:val="Prrafodelista"/>
        <w:numPr>
          <w:ilvl w:val="0"/>
          <w:numId w:val="8"/>
        </w:numPr>
        <w:rPr>
          <w:rFonts w:ascii="Montserrat" w:hAnsi="Montserrat"/>
          <w:lang w:val="es-ES"/>
        </w:rPr>
      </w:pPr>
      <w:r w:rsidRPr="005F7A98">
        <w:rPr>
          <w:rFonts w:ascii="Montserrat" w:hAnsi="Montserrat"/>
        </w:rPr>
        <w:t xml:space="preserve">Portal Aplicativo de la Secretaría de Hacienda, disponible en: </w:t>
      </w:r>
      <w:hyperlink r:id="rId57" w:history="1">
        <w:r w:rsidRPr="005F7A98">
          <w:rPr>
            <w:rStyle w:val="Hipervnculo"/>
            <w:rFonts w:ascii="Montserrat" w:hAnsi="Montserrat"/>
            <w:lang w:val="es-ES"/>
          </w:rPr>
          <w:t>https://www.sistemas.hacienda.gob.mx/PASH/jsps/acceso.jsp</w:t>
        </w:r>
      </w:hyperlink>
    </w:p>
    <w:p w14:paraId="0FA5CEA1" w14:textId="5044DDE9" w:rsidR="005F7A98" w:rsidRPr="00F625D1" w:rsidRDefault="005F7A98" w:rsidP="005F7A98">
      <w:pPr>
        <w:pStyle w:val="Prrafodelista"/>
        <w:rPr>
          <w:rFonts w:ascii="Montserrat" w:hAnsi="Montserrat"/>
          <w:b/>
        </w:rPr>
      </w:pPr>
    </w:p>
    <w:p w14:paraId="11153737" w14:textId="33DF8D04" w:rsidR="00334927" w:rsidRPr="00A0215F" w:rsidRDefault="00334927" w:rsidP="00A0215F">
      <w:pPr>
        <w:jc w:val="both"/>
        <w:rPr>
          <w:rFonts w:ascii="Montserrat" w:hAnsi="Montserrat"/>
        </w:rPr>
      </w:pPr>
    </w:p>
    <w:sectPr w:rsidR="00334927" w:rsidRPr="00A0215F" w:rsidSect="00427EE4">
      <w:headerReference w:type="default" r:id="rId58"/>
      <w:pgSz w:w="12240" w:h="2016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7212B" w14:textId="77777777" w:rsidR="005A6653" w:rsidRDefault="005A6653" w:rsidP="005C6F62">
      <w:r>
        <w:separator/>
      </w:r>
    </w:p>
  </w:endnote>
  <w:endnote w:type="continuationSeparator" w:id="0">
    <w:p w14:paraId="4773C259" w14:textId="77777777" w:rsidR="005A6653" w:rsidRDefault="005A6653"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ontserrat Regular">
    <w:altName w:val="Courier New"/>
    <w:panose1 w:val="00000500000000000000"/>
    <w:charset w:val="00"/>
    <w:family w:val="auto"/>
    <w:pitch w:val="variable"/>
    <w:sig w:usb0="00000001" w:usb1="00000003"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Montserrat Medium">
    <w:altName w:val="Courier New"/>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0C26" w14:textId="77777777" w:rsidR="00B05A0E" w:rsidRDefault="00B05A0E">
    <w:pPr>
      <w:pStyle w:val="Piedepgina"/>
      <w:jc w:val="right"/>
    </w:pPr>
  </w:p>
  <w:p w14:paraId="68ACFD12" w14:textId="77777777" w:rsidR="00B05A0E" w:rsidRDefault="00B05A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687A" w14:textId="77777777" w:rsidR="001B49AE" w:rsidRDefault="001B49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46234"/>
      <w:docPartObj>
        <w:docPartGallery w:val="Page Numbers (Bottom of Page)"/>
        <w:docPartUnique/>
      </w:docPartObj>
    </w:sdtPr>
    <w:sdtEndPr/>
    <w:sdtContent>
      <w:p w14:paraId="16940F7E" w14:textId="3CEDEABD" w:rsidR="005B5B07" w:rsidRDefault="005B5B07">
        <w:pPr>
          <w:pStyle w:val="Piedepgina"/>
          <w:jc w:val="center"/>
        </w:pPr>
        <w:r>
          <w:fldChar w:fldCharType="begin"/>
        </w:r>
        <w:r>
          <w:instrText>PAGE   \* MERGEFORMAT</w:instrText>
        </w:r>
        <w:r>
          <w:fldChar w:fldCharType="separate"/>
        </w:r>
        <w:r w:rsidR="00043A0E" w:rsidRPr="00043A0E">
          <w:rPr>
            <w:noProof/>
            <w:lang w:val="es-ES"/>
          </w:rPr>
          <w:t>21</w:t>
        </w:r>
        <w:r>
          <w:fldChar w:fldCharType="end"/>
        </w:r>
      </w:p>
    </w:sdtContent>
  </w:sdt>
  <w:p w14:paraId="2E06D28C" w14:textId="77777777" w:rsidR="000D07ED" w:rsidRDefault="000D07E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E436" w14:textId="77777777" w:rsidR="001B49AE" w:rsidRDefault="001B49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8E6B" w14:textId="77777777" w:rsidR="005A6653" w:rsidRDefault="005A6653" w:rsidP="005C6F62">
      <w:r>
        <w:separator/>
      </w:r>
    </w:p>
  </w:footnote>
  <w:footnote w:type="continuationSeparator" w:id="0">
    <w:p w14:paraId="1FEDE096" w14:textId="77777777" w:rsidR="005A6653" w:rsidRDefault="005A6653" w:rsidP="005C6F62">
      <w:r>
        <w:continuationSeparator/>
      </w:r>
    </w:p>
  </w:footnote>
  <w:footnote w:id="1">
    <w:p w14:paraId="535571F3" w14:textId="22B2EC49" w:rsidR="00B05A0E" w:rsidRPr="00F47EC6" w:rsidRDefault="00B05A0E" w:rsidP="00FF4AD5">
      <w:pPr>
        <w:pStyle w:val="Textonotapie"/>
        <w:jc w:val="both"/>
        <w:rPr>
          <w:lang w:val="es-MX"/>
        </w:rPr>
      </w:pPr>
      <w:r>
        <w:rPr>
          <w:rStyle w:val="Refdenotaalpie"/>
        </w:rPr>
        <w:footnoteRef/>
      </w:r>
      <w:r>
        <w:t xml:space="preserve">  </w:t>
      </w:r>
      <w:r>
        <w:rPr>
          <w:lang w:val="es-MX"/>
        </w:rPr>
        <w:t xml:space="preserve">Infraestructura Científica y Tecnológica. La Base para Transitar hacia una Sociedad del Conocimiento, CONACYT, 2018. </w:t>
      </w:r>
    </w:p>
  </w:footnote>
  <w:footnote w:id="2">
    <w:p w14:paraId="129A130E" w14:textId="77777777" w:rsidR="00B05A0E" w:rsidRPr="00B0227A" w:rsidRDefault="00B05A0E" w:rsidP="00BF51F6">
      <w:pPr>
        <w:tabs>
          <w:tab w:val="left" w:pos="1114"/>
        </w:tabs>
        <w:ind w:right="567"/>
        <w:jc w:val="both"/>
        <w:rPr>
          <w:rFonts w:ascii="Montserrat Medium" w:hAnsi="Montserrat Medium"/>
          <w:color w:val="262626" w:themeColor="text1" w:themeTint="D9"/>
          <w:sz w:val="20"/>
          <w:szCs w:val="20"/>
        </w:rPr>
      </w:pPr>
      <w:r>
        <w:rPr>
          <w:rStyle w:val="Refdenotaalpie"/>
        </w:rPr>
        <w:footnoteRef/>
      </w:r>
      <w:r>
        <w:t xml:space="preserve"> </w:t>
      </w:r>
      <w:r w:rsidRPr="00B0227A">
        <w:rPr>
          <w:rFonts w:ascii="Montserrat Medium" w:hAnsi="Montserrat Medium"/>
          <w:color w:val="262626" w:themeColor="text1" w:themeTint="D9"/>
          <w:sz w:val="14"/>
          <w:szCs w:val="14"/>
        </w:rPr>
        <w:t>Hasta el momento de la elaboración de este documento de Diagnostico, no se ha publicado el Plan de Innovación</w:t>
      </w:r>
      <w:r w:rsidRPr="00145889">
        <w:rPr>
          <w:rFonts w:ascii="Montserrat Medium" w:hAnsi="Montserrat Medium"/>
          <w:color w:val="262626" w:themeColor="text1" w:themeTint="D9"/>
          <w:sz w:val="20"/>
          <w:szCs w:val="20"/>
        </w:rPr>
        <w:t>.</w:t>
      </w:r>
    </w:p>
  </w:footnote>
  <w:footnote w:id="3">
    <w:p w14:paraId="3BD9B848" w14:textId="77777777" w:rsidR="00B05A0E" w:rsidRPr="00B0227A" w:rsidRDefault="00B05A0E" w:rsidP="00BF51F6">
      <w:pPr>
        <w:pStyle w:val="Textonotapie"/>
        <w:rPr>
          <w:rFonts w:ascii="Montserrat Medium" w:hAnsi="Montserrat Medium"/>
          <w:color w:val="262626" w:themeColor="text1" w:themeTint="D9"/>
          <w:sz w:val="14"/>
          <w:szCs w:val="14"/>
        </w:rPr>
      </w:pPr>
      <w:r>
        <w:rPr>
          <w:rStyle w:val="Refdenotaalpie"/>
        </w:rPr>
        <w:footnoteRef/>
      </w:r>
      <w:r>
        <w:t xml:space="preserve"> </w:t>
      </w:r>
      <w:r w:rsidRPr="00B0227A">
        <w:rPr>
          <w:rFonts w:ascii="Montserrat Medium" w:hAnsi="Montserrat Medium"/>
          <w:color w:val="262626" w:themeColor="text1" w:themeTint="D9"/>
          <w:sz w:val="14"/>
          <w:szCs w:val="14"/>
        </w:rPr>
        <w:t>Ídem.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D0EE" w14:textId="77777777" w:rsidR="001B49AE" w:rsidRDefault="001B49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B455" w14:textId="77777777" w:rsidR="001B49AE" w:rsidRDefault="001B49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858E" w14:textId="77777777" w:rsidR="001B49AE" w:rsidRDefault="001B49A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2995" w14:textId="39B57E59" w:rsidR="00B05A0E" w:rsidRDefault="00B05A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DB6"/>
    <w:multiLevelType w:val="hybridMultilevel"/>
    <w:tmpl w:val="2B20BB1C"/>
    <w:lvl w:ilvl="0" w:tplc="703C3C1C">
      <w:start w:val="1"/>
      <w:numFmt w:val="decimal"/>
      <w:lvlText w:val="%1."/>
      <w:lvlJc w:val="left"/>
      <w:pPr>
        <w:ind w:left="1068" w:hanging="360"/>
      </w:pPr>
      <w:rPr>
        <w:sz w:val="2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07310FBA"/>
    <w:multiLevelType w:val="hybridMultilevel"/>
    <w:tmpl w:val="2774F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CC69CA"/>
    <w:multiLevelType w:val="hybridMultilevel"/>
    <w:tmpl w:val="4A4471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A73AC"/>
    <w:multiLevelType w:val="hybridMultilevel"/>
    <w:tmpl w:val="24C866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582816"/>
    <w:multiLevelType w:val="hybridMultilevel"/>
    <w:tmpl w:val="20E2D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6C7768"/>
    <w:multiLevelType w:val="hybridMultilevel"/>
    <w:tmpl w:val="24AEB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0C156D"/>
    <w:multiLevelType w:val="hybridMultilevel"/>
    <w:tmpl w:val="35184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111CFF"/>
    <w:multiLevelType w:val="hybridMultilevel"/>
    <w:tmpl w:val="4A4253AC"/>
    <w:lvl w:ilvl="0" w:tplc="703C3C1C">
      <w:start w:val="1"/>
      <w:numFmt w:val="decimal"/>
      <w:lvlText w:val="%1."/>
      <w:lvlJc w:val="left"/>
      <w:pPr>
        <w:ind w:left="1068" w:hanging="360"/>
      </w:pPr>
      <w:rPr>
        <w:sz w:val="2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8" w15:restartNumberingAfterBreak="0">
    <w:nsid w:val="7E25129A"/>
    <w:multiLevelType w:val="hybridMultilevel"/>
    <w:tmpl w:val="86FA9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62"/>
    <w:rsid w:val="00000EE0"/>
    <w:rsid w:val="0001463E"/>
    <w:rsid w:val="00016895"/>
    <w:rsid w:val="00016F35"/>
    <w:rsid w:val="000217EF"/>
    <w:rsid w:val="000341AB"/>
    <w:rsid w:val="000356A5"/>
    <w:rsid w:val="0003743A"/>
    <w:rsid w:val="00043A0E"/>
    <w:rsid w:val="00053589"/>
    <w:rsid w:val="00055804"/>
    <w:rsid w:val="0006340B"/>
    <w:rsid w:val="000668DC"/>
    <w:rsid w:val="00070060"/>
    <w:rsid w:val="0007356C"/>
    <w:rsid w:val="00073A81"/>
    <w:rsid w:val="00075990"/>
    <w:rsid w:val="000801FF"/>
    <w:rsid w:val="00082AAB"/>
    <w:rsid w:val="00082B74"/>
    <w:rsid w:val="00087552"/>
    <w:rsid w:val="000A0B21"/>
    <w:rsid w:val="000A3D1A"/>
    <w:rsid w:val="000A50C8"/>
    <w:rsid w:val="000C6741"/>
    <w:rsid w:val="000D07ED"/>
    <w:rsid w:val="000D3880"/>
    <w:rsid w:val="000D3A18"/>
    <w:rsid w:val="000E4772"/>
    <w:rsid w:val="000F1175"/>
    <w:rsid w:val="000F1A64"/>
    <w:rsid w:val="000F1B83"/>
    <w:rsid w:val="000F6B87"/>
    <w:rsid w:val="00104F99"/>
    <w:rsid w:val="001060C4"/>
    <w:rsid w:val="001126E2"/>
    <w:rsid w:val="001149BA"/>
    <w:rsid w:val="0013062E"/>
    <w:rsid w:val="00134500"/>
    <w:rsid w:val="00140BA0"/>
    <w:rsid w:val="0014143D"/>
    <w:rsid w:val="00144159"/>
    <w:rsid w:val="00147305"/>
    <w:rsid w:val="00154A9D"/>
    <w:rsid w:val="00156616"/>
    <w:rsid w:val="001568A2"/>
    <w:rsid w:val="00161176"/>
    <w:rsid w:val="00167631"/>
    <w:rsid w:val="00172728"/>
    <w:rsid w:val="00177172"/>
    <w:rsid w:val="0018280B"/>
    <w:rsid w:val="00184757"/>
    <w:rsid w:val="001848AE"/>
    <w:rsid w:val="001848D6"/>
    <w:rsid w:val="00192AE2"/>
    <w:rsid w:val="00196C79"/>
    <w:rsid w:val="001A39AE"/>
    <w:rsid w:val="001A6B32"/>
    <w:rsid w:val="001B1838"/>
    <w:rsid w:val="001B49AE"/>
    <w:rsid w:val="001C592D"/>
    <w:rsid w:val="001D0489"/>
    <w:rsid w:val="001D59DD"/>
    <w:rsid w:val="001D6412"/>
    <w:rsid w:val="001E0A72"/>
    <w:rsid w:val="001E1907"/>
    <w:rsid w:val="001E1DE5"/>
    <w:rsid w:val="001E2052"/>
    <w:rsid w:val="001E5BF5"/>
    <w:rsid w:val="001E5F43"/>
    <w:rsid w:val="001F092F"/>
    <w:rsid w:val="001F3CDE"/>
    <w:rsid w:val="001F5E07"/>
    <w:rsid w:val="002002FF"/>
    <w:rsid w:val="00201583"/>
    <w:rsid w:val="0021018C"/>
    <w:rsid w:val="00212FAC"/>
    <w:rsid w:val="002161C3"/>
    <w:rsid w:val="0022212B"/>
    <w:rsid w:val="00224E3A"/>
    <w:rsid w:val="00225EDB"/>
    <w:rsid w:val="00230397"/>
    <w:rsid w:val="00231007"/>
    <w:rsid w:val="00235C55"/>
    <w:rsid w:val="00236E56"/>
    <w:rsid w:val="002512E6"/>
    <w:rsid w:val="00252097"/>
    <w:rsid w:val="0027342E"/>
    <w:rsid w:val="002778D9"/>
    <w:rsid w:val="00277F21"/>
    <w:rsid w:val="00280808"/>
    <w:rsid w:val="002837A6"/>
    <w:rsid w:val="00285BD0"/>
    <w:rsid w:val="00286FBE"/>
    <w:rsid w:val="00293B8A"/>
    <w:rsid w:val="002A1A45"/>
    <w:rsid w:val="002A6907"/>
    <w:rsid w:val="002A76B4"/>
    <w:rsid w:val="002A7F33"/>
    <w:rsid w:val="002B1CCF"/>
    <w:rsid w:val="002C4636"/>
    <w:rsid w:val="002C588C"/>
    <w:rsid w:val="002C5DE8"/>
    <w:rsid w:val="002C60FF"/>
    <w:rsid w:val="002D2C06"/>
    <w:rsid w:val="002D2FF7"/>
    <w:rsid w:val="002D32DB"/>
    <w:rsid w:val="002F6114"/>
    <w:rsid w:val="002F733E"/>
    <w:rsid w:val="002F75A3"/>
    <w:rsid w:val="00306454"/>
    <w:rsid w:val="003067D8"/>
    <w:rsid w:val="00320630"/>
    <w:rsid w:val="00322E98"/>
    <w:rsid w:val="00323FA6"/>
    <w:rsid w:val="00327933"/>
    <w:rsid w:val="00327BB5"/>
    <w:rsid w:val="00334927"/>
    <w:rsid w:val="00346464"/>
    <w:rsid w:val="003503AD"/>
    <w:rsid w:val="00353CA6"/>
    <w:rsid w:val="003613AA"/>
    <w:rsid w:val="003654B7"/>
    <w:rsid w:val="003667F4"/>
    <w:rsid w:val="0037186E"/>
    <w:rsid w:val="00383C9C"/>
    <w:rsid w:val="00384790"/>
    <w:rsid w:val="003A51A3"/>
    <w:rsid w:val="003B277E"/>
    <w:rsid w:val="003C20A8"/>
    <w:rsid w:val="003C4DC3"/>
    <w:rsid w:val="003C73BD"/>
    <w:rsid w:val="003D484D"/>
    <w:rsid w:val="003D4CC7"/>
    <w:rsid w:val="003E0EF4"/>
    <w:rsid w:val="003E2B98"/>
    <w:rsid w:val="003E5BCC"/>
    <w:rsid w:val="00402D12"/>
    <w:rsid w:val="004035CA"/>
    <w:rsid w:val="004049A3"/>
    <w:rsid w:val="0040777E"/>
    <w:rsid w:val="00407CAB"/>
    <w:rsid w:val="00423A78"/>
    <w:rsid w:val="004248B2"/>
    <w:rsid w:val="00427EE4"/>
    <w:rsid w:val="00442B7C"/>
    <w:rsid w:val="00452956"/>
    <w:rsid w:val="00454C8C"/>
    <w:rsid w:val="00457F6D"/>
    <w:rsid w:val="00461A75"/>
    <w:rsid w:val="004636CF"/>
    <w:rsid w:val="00467E62"/>
    <w:rsid w:val="0048307E"/>
    <w:rsid w:val="00484DD4"/>
    <w:rsid w:val="00487935"/>
    <w:rsid w:val="00493B6B"/>
    <w:rsid w:val="00495679"/>
    <w:rsid w:val="004A2D96"/>
    <w:rsid w:val="004A5CA2"/>
    <w:rsid w:val="004A68C4"/>
    <w:rsid w:val="004B15ED"/>
    <w:rsid w:val="004B23EC"/>
    <w:rsid w:val="004C2298"/>
    <w:rsid w:val="004C2F36"/>
    <w:rsid w:val="004C64FF"/>
    <w:rsid w:val="004D0832"/>
    <w:rsid w:val="004D34E4"/>
    <w:rsid w:val="004E001B"/>
    <w:rsid w:val="004E0CD2"/>
    <w:rsid w:val="004E2A9F"/>
    <w:rsid w:val="004E50CB"/>
    <w:rsid w:val="004F6A49"/>
    <w:rsid w:val="0050150E"/>
    <w:rsid w:val="005026A7"/>
    <w:rsid w:val="00504086"/>
    <w:rsid w:val="00504D28"/>
    <w:rsid w:val="005122CD"/>
    <w:rsid w:val="005170D8"/>
    <w:rsid w:val="00526DB2"/>
    <w:rsid w:val="005307E6"/>
    <w:rsid w:val="00540C45"/>
    <w:rsid w:val="00540C9B"/>
    <w:rsid w:val="0054128E"/>
    <w:rsid w:val="00543A51"/>
    <w:rsid w:val="00550E32"/>
    <w:rsid w:val="00553423"/>
    <w:rsid w:val="005538DE"/>
    <w:rsid w:val="005629D6"/>
    <w:rsid w:val="00577DEE"/>
    <w:rsid w:val="00581F98"/>
    <w:rsid w:val="00582382"/>
    <w:rsid w:val="005824BA"/>
    <w:rsid w:val="00583135"/>
    <w:rsid w:val="0058442F"/>
    <w:rsid w:val="005929EB"/>
    <w:rsid w:val="005A6653"/>
    <w:rsid w:val="005B177F"/>
    <w:rsid w:val="005B5B07"/>
    <w:rsid w:val="005C1232"/>
    <w:rsid w:val="005C47D3"/>
    <w:rsid w:val="005C6F62"/>
    <w:rsid w:val="005D00B9"/>
    <w:rsid w:val="005D09CA"/>
    <w:rsid w:val="005D19F7"/>
    <w:rsid w:val="005F0418"/>
    <w:rsid w:val="005F07A7"/>
    <w:rsid w:val="005F313F"/>
    <w:rsid w:val="005F35D4"/>
    <w:rsid w:val="005F7A98"/>
    <w:rsid w:val="00600FF4"/>
    <w:rsid w:val="0062070D"/>
    <w:rsid w:val="00621622"/>
    <w:rsid w:val="00621DEF"/>
    <w:rsid w:val="0062584D"/>
    <w:rsid w:val="00627E78"/>
    <w:rsid w:val="006322D4"/>
    <w:rsid w:val="00634258"/>
    <w:rsid w:val="00645F27"/>
    <w:rsid w:val="00646E14"/>
    <w:rsid w:val="00651F82"/>
    <w:rsid w:val="006538F3"/>
    <w:rsid w:val="006607A1"/>
    <w:rsid w:val="00662C8D"/>
    <w:rsid w:val="006646F0"/>
    <w:rsid w:val="00666C53"/>
    <w:rsid w:val="0067020D"/>
    <w:rsid w:val="006732E7"/>
    <w:rsid w:val="00673B76"/>
    <w:rsid w:val="00673EA2"/>
    <w:rsid w:val="0067657A"/>
    <w:rsid w:val="00677EF1"/>
    <w:rsid w:val="00690672"/>
    <w:rsid w:val="00690D2C"/>
    <w:rsid w:val="00692865"/>
    <w:rsid w:val="0069291B"/>
    <w:rsid w:val="00696683"/>
    <w:rsid w:val="006A0745"/>
    <w:rsid w:val="006A077F"/>
    <w:rsid w:val="006A4687"/>
    <w:rsid w:val="006A5070"/>
    <w:rsid w:val="006A7502"/>
    <w:rsid w:val="006C4D12"/>
    <w:rsid w:val="006C629D"/>
    <w:rsid w:val="006D0505"/>
    <w:rsid w:val="006D68C7"/>
    <w:rsid w:val="006E3810"/>
    <w:rsid w:val="006E3E2D"/>
    <w:rsid w:val="006F39E5"/>
    <w:rsid w:val="006F5F6C"/>
    <w:rsid w:val="00703EFA"/>
    <w:rsid w:val="00710063"/>
    <w:rsid w:val="007159F2"/>
    <w:rsid w:val="00724B62"/>
    <w:rsid w:val="00726129"/>
    <w:rsid w:val="00742306"/>
    <w:rsid w:val="007511B4"/>
    <w:rsid w:val="00755AB7"/>
    <w:rsid w:val="007671DC"/>
    <w:rsid w:val="0077274C"/>
    <w:rsid w:val="00773243"/>
    <w:rsid w:val="007743FA"/>
    <w:rsid w:val="00777D41"/>
    <w:rsid w:val="00777EBF"/>
    <w:rsid w:val="0078001A"/>
    <w:rsid w:val="007902DE"/>
    <w:rsid w:val="00797382"/>
    <w:rsid w:val="007A3248"/>
    <w:rsid w:val="007A733A"/>
    <w:rsid w:val="007B4F62"/>
    <w:rsid w:val="007C6485"/>
    <w:rsid w:val="007C6A8D"/>
    <w:rsid w:val="007D39BF"/>
    <w:rsid w:val="007D4D28"/>
    <w:rsid w:val="007E2B6F"/>
    <w:rsid w:val="007E6EF2"/>
    <w:rsid w:val="007E7645"/>
    <w:rsid w:val="007F4535"/>
    <w:rsid w:val="008047F2"/>
    <w:rsid w:val="00805376"/>
    <w:rsid w:val="0083571D"/>
    <w:rsid w:val="0084377C"/>
    <w:rsid w:val="008451F1"/>
    <w:rsid w:val="008462A0"/>
    <w:rsid w:val="00853A32"/>
    <w:rsid w:val="00853DA7"/>
    <w:rsid w:val="00856ECF"/>
    <w:rsid w:val="0086086E"/>
    <w:rsid w:val="00860CBC"/>
    <w:rsid w:val="00860D49"/>
    <w:rsid w:val="00864AF3"/>
    <w:rsid w:val="00865B05"/>
    <w:rsid w:val="008960F4"/>
    <w:rsid w:val="00896404"/>
    <w:rsid w:val="008A1D3D"/>
    <w:rsid w:val="008A3032"/>
    <w:rsid w:val="008A6454"/>
    <w:rsid w:val="008B4869"/>
    <w:rsid w:val="008B689F"/>
    <w:rsid w:val="008B7316"/>
    <w:rsid w:val="008C20CC"/>
    <w:rsid w:val="008C5B04"/>
    <w:rsid w:val="008D4422"/>
    <w:rsid w:val="008D497B"/>
    <w:rsid w:val="008E744A"/>
    <w:rsid w:val="008F2A20"/>
    <w:rsid w:val="008F3B34"/>
    <w:rsid w:val="008F4877"/>
    <w:rsid w:val="008F6036"/>
    <w:rsid w:val="008F68FA"/>
    <w:rsid w:val="0090066B"/>
    <w:rsid w:val="00904A90"/>
    <w:rsid w:val="0091532F"/>
    <w:rsid w:val="009175E3"/>
    <w:rsid w:val="0092612A"/>
    <w:rsid w:val="009339B8"/>
    <w:rsid w:val="00947744"/>
    <w:rsid w:val="00950CA4"/>
    <w:rsid w:val="00954F3C"/>
    <w:rsid w:val="0095532C"/>
    <w:rsid w:val="00963341"/>
    <w:rsid w:val="00971068"/>
    <w:rsid w:val="00974385"/>
    <w:rsid w:val="00990D64"/>
    <w:rsid w:val="009947F3"/>
    <w:rsid w:val="00995E21"/>
    <w:rsid w:val="009A6297"/>
    <w:rsid w:val="009A6334"/>
    <w:rsid w:val="009C3F7A"/>
    <w:rsid w:val="009D5C36"/>
    <w:rsid w:val="009E04F5"/>
    <w:rsid w:val="009F1585"/>
    <w:rsid w:val="00A00D9E"/>
    <w:rsid w:val="00A0151E"/>
    <w:rsid w:val="00A0215F"/>
    <w:rsid w:val="00A27A27"/>
    <w:rsid w:val="00A32631"/>
    <w:rsid w:val="00A53E88"/>
    <w:rsid w:val="00A76BE0"/>
    <w:rsid w:val="00A774A8"/>
    <w:rsid w:val="00A8573D"/>
    <w:rsid w:val="00A87639"/>
    <w:rsid w:val="00A878D0"/>
    <w:rsid w:val="00A87C76"/>
    <w:rsid w:val="00A87F2A"/>
    <w:rsid w:val="00A93F60"/>
    <w:rsid w:val="00AA45B7"/>
    <w:rsid w:val="00AB26A7"/>
    <w:rsid w:val="00AB721E"/>
    <w:rsid w:val="00AD208F"/>
    <w:rsid w:val="00AD2476"/>
    <w:rsid w:val="00AD628B"/>
    <w:rsid w:val="00AD7250"/>
    <w:rsid w:val="00AE0F99"/>
    <w:rsid w:val="00AF7831"/>
    <w:rsid w:val="00B026A5"/>
    <w:rsid w:val="00B043AA"/>
    <w:rsid w:val="00B05A0E"/>
    <w:rsid w:val="00B05D47"/>
    <w:rsid w:val="00B06473"/>
    <w:rsid w:val="00B11ABC"/>
    <w:rsid w:val="00B12A01"/>
    <w:rsid w:val="00B164AF"/>
    <w:rsid w:val="00B16560"/>
    <w:rsid w:val="00B22F1C"/>
    <w:rsid w:val="00B23F01"/>
    <w:rsid w:val="00B2794F"/>
    <w:rsid w:val="00B3739D"/>
    <w:rsid w:val="00B42868"/>
    <w:rsid w:val="00B4542E"/>
    <w:rsid w:val="00B57097"/>
    <w:rsid w:val="00B701B7"/>
    <w:rsid w:val="00B74119"/>
    <w:rsid w:val="00B84278"/>
    <w:rsid w:val="00B85DC7"/>
    <w:rsid w:val="00B90060"/>
    <w:rsid w:val="00BA0A1D"/>
    <w:rsid w:val="00BA3278"/>
    <w:rsid w:val="00BA503D"/>
    <w:rsid w:val="00BA58EF"/>
    <w:rsid w:val="00BB0CF9"/>
    <w:rsid w:val="00BB5E78"/>
    <w:rsid w:val="00BC1295"/>
    <w:rsid w:val="00BD254C"/>
    <w:rsid w:val="00BD268E"/>
    <w:rsid w:val="00BD5DD4"/>
    <w:rsid w:val="00BD5FD9"/>
    <w:rsid w:val="00BD76A4"/>
    <w:rsid w:val="00BF4D75"/>
    <w:rsid w:val="00BF51F6"/>
    <w:rsid w:val="00C2054B"/>
    <w:rsid w:val="00C20E60"/>
    <w:rsid w:val="00C21B10"/>
    <w:rsid w:val="00C26385"/>
    <w:rsid w:val="00C32F91"/>
    <w:rsid w:val="00C335F2"/>
    <w:rsid w:val="00C410D8"/>
    <w:rsid w:val="00C41EB6"/>
    <w:rsid w:val="00C43AC3"/>
    <w:rsid w:val="00C4528F"/>
    <w:rsid w:val="00C5289C"/>
    <w:rsid w:val="00C53114"/>
    <w:rsid w:val="00C71B09"/>
    <w:rsid w:val="00C806D8"/>
    <w:rsid w:val="00C826A2"/>
    <w:rsid w:val="00C83E34"/>
    <w:rsid w:val="00C91328"/>
    <w:rsid w:val="00C9294B"/>
    <w:rsid w:val="00C96238"/>
    <w:rsid w:val="00CA2B7C"/>
    <w:rsid w:val="00CA33B8"/>
    <w:rsid w:val="00CB36E6"/>
    <w:rsid w:val="00CC0B58"/>
    <w:rsid w:val="00CC5C12"/>
    <w:rsid w:val="00CD4619"/>
    <w:rsid w:val="00D05FCB"/>
    <w:rsid w:val="00D1360E"/>
    <w:rsid w:val="00D15D3A"/>
    <w:rsid w:val="00D17D78"/>
    <w:rsid w:val="00D32B12"/>
    <w:rsid w:val="00D36EFC"/>
    <w:rsid w:val="00D37BF7"/>
    <w:rsid w:val="00D40D2F"/>
    <w:rsid w:val="00D57F0F"/>
    <w:rsid w:val="00D66466"/>
    <w:rsid w:val="00D66782"/>
    <w:rsid w:val="00D6699C"/>
    <w:rsid w:val="00D705C2"/>
    <w:rsid w:val="00D879F0"/>
    <w:rsid w:val="00D96584"/>
    <w:rsid w:val="00D971CC"/>
    <w:rsid w:val="00D974B2"/>
    <w:rsid w:val="00DA4013"/>
    <w:rsid w:val="00DA599D"/>
    <w:rsid w:val="00DA6908"/>
    <w:rsid w:val="00DA72CD"/>
    <w:rsid w:val="00DB2E3B"/>
    <w:rsid w:val="00DC2389"/>
    <w:rsid w:val="00DC4031"/>
    <w:rsid w:val="00DC43D7"/>
    <w:rsid w:val="00DC5723"/>
    <w:rsid w:val="00E01E10"/>
    <w:rsid w:val="00E03D15"/>
    <w:rsid w:val="00E05818"/>
    <w:rsid w:val="00E10A79"/>
    <w:rsid w:val="00E10C8E"/>
    <w:rsid w:val="00E11513"/>
    <w:rsid w:val="00E16AE6"/>
    <w:rsid w:val="00E16E65"/>
    <w:rsid w:val="00E234E9"/>
    <w:rsid w:val="00E23563"/>
    <w:rsid w:val="00E301B0"/>
    <w:rsid w:val="00E35D1F"/>
    <w:rsid w:val="00E425F9"/>
    <w:rsid w:val="00E4545A"/>
    <w:rsid w:val="00E461FB"/>
    <w:rsid w:val="00E510E3"/>
    <w:rsid w:val="00E528C1"/>
    <w:rsid w:val="00E62E65"/>
    <w:rsid w:val="00E71CFD"/>
    <w:rsid w:val="00E7588C"/>
    <w:rsid w:val="00E766FB"/>
    <w:rsid w:val="00E9134E"/>
    <w:rsid w:val="00EA092C"/>
    <w:rsid w:val="00EA730F"/>
    <w:rsid w:val="00EB0A94"/>
    <w:rsid w:val="00EB4120"/>
    <w:rsid w:val="00EB50E3"/>
    <w:rsid w:val="00EB7033"/>
    <w:rsid w:val="00EC263C"/>
    <w:rsid w:val="00EC4F3B"/>
    <w:rsid w:val="00EC5B56"/>
    <w:rsid w:val="00ED144F"/>
    <w:rsid w:val="00ED1DA1"/>
    <w:rsid w:val="00EE1900"/>
    <w:rsid w:val="00EE4405"/>
    <w:rsid w:val="00EF1242"/>
    <w:rsid w:val="00EF191B"/>
    <w:rsid w:val="00F07E14"/>
    <w:rsid w:val="00F1112B"/>
    <w:rsid w:val="00F1709C"/>
    <w:rsid w:val="00F26E07"/>
    <w:rsid w:val="00F3285E"/>
    <w:rsid w:val="00F329CB"/>
    <w:rsid w:val="00F36365"/>
    <w:rsid w:val="00F41A63"/>
    <w:rsid w:val="00F47EC6"/>
    <w:rsid w:val="00F51C5E"/>
    <w:rsid w:val="00F54C0D"/>
    <w:rsid w:val="00F54E45"/>
    <w:rsid w:val="00F5518A"/>
    <w:rsid w:val="00F5547A"/>
    <w:rsid w:val="00F60308"/>
    <w:rsid w:val="00F625D1"/>
    <w:rsid w:val="00F6364A"/>
    <w:rsid w:val="00F67B22"/>
    <w:rsid w:val="00F707BD"/>
    <w:rsid w:val="00F74A15"/>
    <w:rsid w:val="00F75012"/>
    <w:rsid w:val="00F80E26"/>
    <w:rsid w:val="00FA6E4C"/>
    <w:rsid w:val="00FB1F77"/>
    <w:rsid w:val="00FB7EA8"/>
    <w:rsid w:val="00FC0CA6"/>
    <w:rsid w:val="00FC1801"/>
    <w:rsid w:val="00FC2AA9"/>
    <w:rsid w:val="00FC6913"/>
    <w:rsid w:val="00FC7547"/>
    <w:rsid w:val="00FD240E"/>
    <w:rsid w:val="00FD3C65"/>
    <w:rsid w:val="00FD4714"/>
    <w:rsid w:val="00FD5B8C"/>
    <w:rsid w:val="00FE3BFD"/>
    <w:rsid w:val="00FE4579"/>
    <w:rsid w:val="00FF0031"/>
    <w:rsid w:val="00FF4AD5"/>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D1D91"/>
  <w14:defaultImageDpi w14:val="300"/>
  <w15:docId w15:val="{DB3BD5D5-6166-4DDC-A958-6F840305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196C7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paragraph" w:styleId="Textonotaalfinal">
    <w:name w:val="endnote text"/>
    <w:basedOn w:val="Normal"/>
    <w:link w:val="TextonotaalfinalCar"/>
    <w:uiPriority w:val="99"/>
    <w:semiHidden/>
    <w:unhideWhenUsed/>
    <w:rsid w:val="00C96238"/>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C96238"/>
    <w:rPr>
      <w:sz w:val="20"/>
      <w:szCs w:val="20"/>
    </w:rPr>
  </w:style>
  <w:style w:type="character" w:styleId="Refdenotaalfinal">
    <w:name w:val="endnote reference"/>
    <w:basedOn w:val="Fuentedeprrafopredeter"/>
    <w:uiPriority w:val="99"/>
    <w:semiHidden/>
    <w:unhideWhenUsed/>
    <w:rsid w:val="00C96238"/>
    <w:rPr>
      <w:vertAlign w:val="superscript"/>
    </w:rPr>
  </w:style>
  <w:style w:type="paragraph" w:styleId="Textonotapie">
    <w:name w:val="footnote text"/>
    <w:basedOn w:val="Normal"/>
    <w:link w:val="TextonotapieCar"/>
    <w:uiPriority w:val="99"/>
    <w:semiHidden/>
    <w:unhideWhenUsed/>
    <w:rsid w:val="00F47EC6"/>
    <w:pPr>
      <w:spacing w:line="240" w:lineRule="auto"/>
    </w:pPr>
    <w:rPr>
      <w:sz w:val="20"/>
      <w:szCs w:val="20"/>
    </w:rPr>
  </w:style>
  <w:style w:type="character" w:customStyle="1" w:styleId="TextonotapieCar">
    <w:name w:val="Texto nota pie Car"/>
    <w:basedOn w:val="Fuentedeprrafopredeter"/>
    <w:link w:val="Textonotapie"/>
    <w:uiPriority w:val="99"/>
    <w:semiHidden/>
    <w:rsid w:val="00F47EC6"/>
    <w:rPr>
      <w:sz w:val="20"/>
      <w:szCs w:val="20"/>
    </w:rPr>
  </w:style>
  <w:style w:type="character" w:styleId="Refdenotaalpie">
    <w:name w:val="footnote reference"/>
    <w:basedOn w:val="Fuentedeprrafopredeter"/>
    <w:uiPriority w:val="99"/>
    <w:semiHidden/>
    <w:unhideWhenUsed/>
    <w:rsid w:val="00F47EC6"/>
    <w:rPr>
      <w:vertAlign w:val="superscript"/>
    </w:rPr>
  </w:style>
  <w:style w:type="character" w:styleId="Hipervnculo">
    <w:name w:val="Hyperlink"/>
    <w:basedOn w:val="Fuentedeprrafopredeter"/>
    <w:uiPriority w:val="99"/>
    <w:unhideWhenUsed/>
    <w:rsid w:val="008C20CC"/>
    <w:rPr>
      <w:color w:val="0000FF" w:themeColor="hyperlink"/>
      <w:u w:val="single"/>
    </w:rPr>
  </w:style>
  <w:style w:type="table" w:styleId="Tablaconcuadrcula">
    <w:name w:val="Table Grid"/>
    <w:basedOn w:val="Tablanormal"/>
    <w:uiPriority w:val="59"/>
    <w:rsid w:val="004A68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196C79"/>
    <w:rPr>
      <w:rFonts w:asciiTheme="majorHAnsi" w:eastAsiaTheme="majorEastAsia" w:hAnsiTheme="majorHAnsi" w:cstheme="majorBidi"/>
      <w:color w:val="243F60" w:themeColor="accent1" w:themeShade="7F"/>
    </w:rPr>
  </w:style>
  <w:style w:type="table" w:styleId="Tabladecuadrcula6concolores-nfasis2">
    <w:name w:val="Grid Table 6 Colorful Accent 2"/>
    <w:basedOn w:val="Tablanormal"/>
    <w:uiPriority w:val="51"/>
    <w:rsid w:val="00BF51F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2">
    <w:name w:val="Tabla con cuadrícula2"/>
    <w:basedOn w:val="Tablanormal"/>
    <w:next w:val="Tablaconcuadrcula"/>
    <w:uiPriority w:val="59"/>
    <w:rsid w:val="00B2794F"/>
    <w:pPr>
      <w:spacing w:line="240" w:lineRule="auto"/>
    </w:pPr>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885">
      <w:bodyDiv w:val="1"/>
      <w:marLeft w:val="0"/>
      <w:marRight w:val="0"/>
      <w:marTop w:val="0"/>
      <w:marBottom w:val="0"/>
      <w:divBdr>
        <w:top w:val="none" w:sz="0" w:space="0" w:color="auto"/>
        <w:left w:val="none" w:sz="0" w:space="0" w:color="auto"/>
        <w:bottom w:val="none" w:sz="0" w:space="0" w:color="auto"/>
        <w:right w:val="none" w:sz="0" w:space="0" w:color="auto"/>
      </w:divBdr>
    </w:div>
    <w:div w:id="212741538">
      <w:bodyDiv w:val="1"/>
      <w:marLeft w:val="0"/>
      <w:marRight w:val="0"/>
      <w:marTop w:val="0"/>
      <w:marBottom w:val="0"/>
      <w:divBdr>
        <w:top w:val="none" w:sz="0" w:space="0" w:color="auto"/>
        <w:left w:val="none" w:sz="0" w:space="0" w:color="auto"/>
        <w:bottom w:val="none" w:sz="0" w:space="0" w:color="auto"/>
        <w:right w:val="none" w:sz="0" w:space="0" w:color="auto"/>
      </w:divBdr>
    </w:div>
    <w:div w:id="643706768">
      <w:bodyDiv w:val="1"/>
      <w:marLeft w:val="0"/>
      <w:marRight w:val="0"/>
      <w:marTop w:val="0"/>
      <w:marBottom w:val="0"/>
      <w:divBdr>
        <w:top w:val="none" w:sz="0" w:space="0" w:color="auto"/>
        <w:left w:val="none" w:sz="0" w:space="0" w:color="auto"/>
        <w:bottom w:val="none" w:sz="0" w:space="0" w:color="auto"/>
        <w:right w:val="none" w:sz="0" w:space="0" w:color="auto"/>
      </w:divBdr>
    </w:div>
    <w:div w:id="662048627">
      <w:bodyDiv w:val="1"/>
      <w:marLeft w:val="0"/>
      <w:marRight w:val="0"/>
      <w:marTop w:val="0"/>
      <w:marBottom w:val="0"/>
      <w:divBdr>
        <w:top w:val="none" w:sz="0" w:space="0" w:color="auto"/>
        <w:left w:val="none" w:sz="0" w:space="0" w:color="auto"/>
        <w:bottom w:val="none" w:sz="0" w:space="0" w:color="auto"/>
        <w:right w:val="none" w:sz="0" w:space="0" w:color="auto"/>
      </w:divBdr>
    </w:div>
    <w:div w:id="674039274">
      <w:bodyDiv w:val="1"/>
      <w:marLeft w:val="0"/>
      <w:marRight w:val="0"/>
      <w:marTop w:val="0"/>
      <w:marBottom w:val="0"/>
      <w:divBdr>
        <w:top w:val="none" w:sz="0" w:space="0" w:color="auto"/>
        <w:left w:val="none" w:sz="0" w:space="0" w:color="auto"/>
        <w:bottom w:val="none" w:sz="0" w:space="0" w:color="auto"/>
        <w:right w:val="none" w:sz="0" w:space="0" w:color="auto"/>
      </w:divBdr>
    </w:div>
    <w:div w:id="734818720">
      <w:bodyDiv w:val="1"/>
      <w:marLeft w:val="0"/>
      <w:marRight w:val="0"/>
      <w:marTop w:val="0"/>
      <w:marBottom w:val="0"/>
      <w:divBdr>
        <w:top w:val="none" w:sz="0" w:space="0" w:color="auto"/>
        <w:left w:val="none" w:sz="0" w:space="0" w:color="auto"/>
        <w:bottom w:val="none" w:sz="0" w:space="0" w:color="auto"/>
        <w:right w:val="none" w:sz="0" w:space="0" w:color="auto"/>
      </w:divBdr>
    </w:div>
    <w:div w:id="818811149">
      <w:bodyDiv w:val="1"/>
      <w:marLeft w:val="0"/>
      <w:marRight w:val="0"/>
      <w:marTop w:val="0"/>
      <w:marBottom w:val="0"/>
      <w:divBdr>
        <w:top w:val="none" w:sz="0" w:space="0" w:color="auto"/>
        <w:left w:val="none" w:sz="0" w:space="0" w:color="auto"/>
        <w:bottom w:val="none" w:sz="0" w:space="0" w:color="auto"/>
        <w:right w:val="none" w:sz="0" w:space="0" w:color="auto"/>
      </w:divBdr>
    </w:div>
    <w:div w:id="999193123">
      <w:bodyDiv w:val="1"/>
      <w:marLeft w:val="0"/>
      <w:marRight w:val="0"/>
      <w:marTop w:val="0"/>
      <w:marBottom w:val="0"/>
      <w:divBdr>
        <w:top w:val="none" w:sz="0" w:space="0" w:color="auto"/>
        <w:left w:val="none" w:sz="0" w:space="0" w:color="auto"/>
        <w:bottom w:val="none" w:sz="0" w:space="0" w:color="auto"/>
        <w:right w:val="none" w:sz="0" w:space="0" w:color="auto"/>
      </w:divBdr>
    </w:div>
    <w:div w:id="1583566198">
      <w:bodyDiv w:val="1"/>
      <w:marLeft w:val="0"/>
      <w:marRight w:val="0"/>
      <w:marTop w:val="0"/>
      <w:marBottom w:val="0"/>
      <w:divBdr>
        <w:top w:val="none" w:sz="0" w:space="0" w:color="auto"/>
        <w:left w:val="none" w:sz="0" w:space="0" w:color="auto"/>
        <w:bottom w:val="none" w:sz="0" w:space="0" w:color="auto"/>
        <w:right w:val="none" w:sz="0" w:space="0" w:color="auto"/>
      </w:divBdr>
    </w:div>
    <w:div w:id="1590697463">
      <w:bodyDiv w:val="1"/>
      <w:marLeft w:val="0"/>
      <w:marRight w:val="0"/>
      <w:marTop w:val="0"/>
      <w:marBottom w:val="0"/>
      <w:divBdr>
        <w:top w:val="none" w:sz="0" w:space="0" w:color="auto"/>
        <w:left w:val="none" w:sz="0" w:space="0" w:color="auto"/>
        <w:bottom w:val="none" w:sz="0" w:space="0" w:color="auto"/>
        <w:right w:val="none" w:sz="0" w:space="0" w:color="auto"/>
      </w:divBdr>
    </w:div>
    <w:div w:id="1645769242">
      <w:bodyDiv w:val="1"/>
      <w:marLeft w:val="0"/>
      <w:marRight w:val="0"/>
      <w:marTop w:val="0"/>
      <w:marBottom w:val="0"/>
      <w:divBdr>
        <w:top w:val="none" w:sz="0" w:space="0" w:color="auto"/>
        <w:left w:val="none" w:sz="0" w:space="0" w:color="auto"/>
        <w:bottom w:val="none" w:sz="0" w:space="0" w:color="auto"/>
        <w:right w:val="none" w:sz="0" w:space="0" w:color="auto"/>
      </w:divBdr>
    </w:div>
    <w:div w:id="1821649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chart" Target="charts/chart5.xml"/><Relationship Id="rId47" Type="http://schemas.openxmlformats.org/officeDocument/2006/relationships/footer" Target="footer3.xml"/><Relationship Id="rId50" Type="http://schemas.openxmlformats.org/officeDocument/2006/relationships/hyperlink" Target="https://stats.oecd.org/" TargetMode="External"/><Relationship Id="rId55" Type="http://schemas.openxmlformats.org/officeDocument/2006/relationships/hyperlink" Target="http://riditmx.net/05.%20Infraestructura.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17.jpeg"/><Relationship Id="rId11" Type="http://schemas.openxmlformats.org/officeDocument/2006/relationships/hyperlink" Target="https://stats.oecd.org/"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png"/><Relationship Id="rId40" Type="http://schemas.openxmlformats.org/officeDocument/2006/relationships/image" Target="media/image28.jpeg"/><Relationship Id="rId45" Type="http://schemas.openxmlformats.org/officeDocument/2006/relationships/header" Target="header2.xml"/><Relationship Id="rId53" Type="http://schemas.openxmlformats.org/officeDocument/2006/relationships/hyperlink" Target="https://www.ciencia.gob.es/" TargetMode="External"/><Relationship Id="rId58" Type="http://schemas.openxmlformats.org/officeDocument/2006/relationships/header" Target="header4.xml"/><Relationship Id="rId5"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hyperlink" Target="https://sdgintegration.undp.org/" TargetMode="External"/><Relationship Id="rId48" Type="http://schemas.openxmlformats.org/officeDocument/2006/relationships/header" Target="header3.xml"/><Relationship Id="rId56" Type="http://schemas.openxmlformats.org/officeDocument/2006/relationships/hyperlink" Target="https://www.conacyt.gob.mx/Normatividad.html" TargetMode="External"/><Relationship Id="rId8" Type="http://schemas.openxmlformats.org/officeDocument/2006/relationships/image" Target="media/image1.png"/><Relationship Id="rId51" Type="http://schemas.openxmlformats.org/officeDocument/2006/relationships/hyperlink" Target="https://www.siicyt.gob.mx/"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footer" Target="footer2.xml"/><Relationship Id="rId59"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chart" Target="charts/chart4.xml"/><Relationship Id="rId54" Type="http://schemas.openxmlformats.org/officeDocument/2006/relationships/hyperlink" Target="https://www.australi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png"/><Relationship Id="rId49" Type="http://schemas.openxmlformats.org/officeDocument/2006/relationships/footer" Target="footer4.xml"/><Relationship Id="rId57" Type="http://schemas.openxmlformats.org/officeDocument/2006/relationships/hyperlink" Target="https://www.sistemas.hacienda.gob.mx/PASH/jsps/acceso.jsp" TargetMode="External"/><Relationship Id="rId10" Type="http://schemas.openxmlformats.org/officeDocument/2006/relationships/chart" Target="charts/chart1.xml"/><Relationship Id="rId31" Type="http://schemas.openxmlformats.org/officeDocument/2006/relationships/image" Target="media/image19.jpeg"/><Relationship Id="rId44" Type="http://schemas.openxmlformats.org/officeDocument/2006/relationships/header" Target="header1.xml"/><Relationship Id="rId52" Type="http://schemas.openxmlformats.org/officeDocument/2006/relationships/hyperlink" Target="https://www.minciencia.gob.cl/"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GIDE</a:t>
            </a:r>
            <a:r>
              <a:rPr lang="en-US" baseline="0"/>
              <a:t> COMO PROPORCIÓN DEL PIB </a:t>
            </a:r>
            <a:r>
              <a:rPr lang="en-US"/>
              <a:t>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4"/>
          <c:order val="4"/>
          <c:tx>
            <c:strRef>
              <c:f>'[GIDE % PIB.xlsx]OECD.Stat export (4)'!$F$2</c:f>
              <c:strCache>
                <c:ptCount val="1"/>
                <c:pt idx="0">
                  <c:v>2018</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linear"/>
            <c:dispRSqr val="0"/>
            <c:dispEq val="0"/>
          </c:trendline>
          <c:cat>
            <c:strRef>
              <c:f>'[GIDE % PIB.xlsx]OECD.Stat export (4)'!$A$3:$A$16</c:f>
              <c:strCache>
                <c:ptCount val="14"/>
                <c:pt idx="0">
                  <c:v>Canadá</c:v>
                </c:pt>
                <c:pt idx="1">
                  <c:v>Chile</c:v>
                </c:pt>
                <c:pt idx="2">
                  <c:v>China</c:v>
                </c:pt>
                <c:pt idx="3">
                  <c:v>Colombia</c:v>
                </c:pt>
                <c:pt idx="4">
                  <c:v>Alemania</c:v>
                </c:pt>
                <c:pt idx="5">
                  <c:v>Japón</c:v>
                </c:pt>
                <c:pt idx="6">
                  <c:v>Corea</c:v>
                </c:pt>
                <c:pt idx="7">
                  <c:v>México</c:v>
                </c:pt>
                <c:pt idx="8">
                  <c:v>OECD - Total</c:v>
                </c:pt>
                <c:pt idx="9">
                  <c:v>Rusia</c:v>
                </c:pt>
                <c:pt idx="10">
                  <c:v>España</c:v>
                </c:pt>
                <c:pt idx="11">
                  <c:v>Reino Unido</c:v>
                </c:pt>
                <c:pt idx="12">
                  <c:v>Estados Unidos </c:v>
                </c:pt>
                <c:pt idx="13">
                  <c:v>Argentina</c:v>
                </c:pt>
              </c:strCache>
            </c:strRef>
          </c:cat>
          <c:val>
            <c:numRef>
              <c:f>'[GIDE % PIB.xlsx]OECD.Stat export (4)'!$F$3:$F$16</c:f>
              <c:numCache>
                <c:formatCode>#,##0.00_ ;\-#,##0.00\ </c:formatCode>
                <c:ptCount val="14"/>
                <c:pt idx="0">
                  <c:v>1.56287097725752</c:v>
                </c:pt>
                <c:pt idx="1">
                  <c:v>0.34953989079475001</c:v>
                </c:pt>
                <c:pt idx="2">
                  <c:v>2.1405780419068798</c:v>
                </c:pt>
                <c:pt idx="3">
                  <c:v>0.28599679441721998</c:v>
                </c:pt>
                <c:pt idx="4">
                  <c:v>3.1297088838854599</c:v>
                </c:pt>
                <c:pt idx="5">
                  <c:v>3.2751195109714302</c:v>
                </c:pt>
                <c:pt idx="6">
                  <c:v>4.527533697616418</c:v>
                </c:pt>
                <c:pt idx="7">
                  <c:v>0.31291387949426003</c:v>
                </c:pt>
                <c:pt idx="8">
                  <c:v>2.3786073449166798</c:v>
                </c:pt>
                <c:pt idx="9">
                  <c:v>0.98274984278188005</c:v>
                </c:pt>
                <c:pt idx="10">
                  <c:v>1.2432280008284899</c:v>
                </c:pt>
                <c:pt idx="11">
                  <c:v>1.72885467732187</c:v>
                </c:pt>
                <c:pt idx="12">
                  <c:v>2.8257857069867498</c:v>
                </c:pt>
                <c:pt idx="13">
                  <c:v>0.49</c:v>
                </c:pt>
              </c:numCache>
            </c:numRef>
          </c:val>
          <c:extLst>
            <c:ext xmlns:c16="http://schemas.microsoft.com/office/drawing/2014/chart" uri="{C3380CC4-5D6E-409C-BE32-E72D297353CC}">
              <c16:uniqueId val="{00000000-6A5A-476C-999B-0A10944A1F6A}"/>
            </c:ext>
          </c:extLst>
        </c:ser>
        <c:dLbls>
          <c:showLegendKey val="0"/>
          <c:showVal val="0"/>
          <c:showCatName val="0"/>
          <c:showSerName val="0"/>
          <c:showPercent val="0"/>
          <c:showBubbleSize val="0"/>
        </c:dLbls>
        <c:gapWidth val="219"/>
        <c:overlap val="-27"/>
        <c:axId val="-1996764640"/>
        <c:axId val="-1996760832"/>
        <c:extLst>
          <c:ext xmlns:c15="http://schemas.microsoft.com/office/drawing/2012/chart" uri="{02D57815-91ED-43cb-92C2-25804820EDAC}">
            <c15:filteredBarSeries>
              <c15:ser>
                <c:idx val="0"/>
                <c:order val="0"/>
                <c:tx>
                  <c:strRef>
                    <c:extLst>
                      <c:ext uri="{02D57815-91ED-43cb-92C2-25804820EDAC}">
                        <c15:formulaRef>
                          <c15:sqref>'[GIDE % PIB.xlsx]OECD.Stat export (4)'!$B$2</c15:sqref>
                        </c15:formulaRef>
                      </c:ext>
                    </c:extLst>
                    <c:strCache>
                      <c:ptCount val="1"/>
                      <c:pt idx="0">
                        <c:v>2014</c:v>
                      </c:pt>
                    </c:strCache>
                  </c:strRef>
                </c:tx>
                <c:spPr>
                  <a:solidFill>
                    <a:schemeClr val="accent1"/>
                  </a:solidFill>
                  <a:ln>
                    <a:noFill/>
                  </a:ln>
                  <a:effectLst/>
                </c:spPr>
                <c:invertIfNegative val="0"/>
                <c:cat>
                  <c:strRef>
                    <c:extLst>
                      <c:ext uri="{02D57815-91ED-43cb-92C2-25804820EDAC}">
                        <c15:formulaRef>
                          <c15:sqref>'[GIDE % PIB.xlsx]OECD.Stat export (4)'!$A$3:$A$16</c15:sqref>
                        </c15:formulaRef>
                      </c:ext>
                    </c:extLst>
                    <c:strCache>
                      <c:ptCount val="14"/>
                      <c:pt idx="0">
                        <c:v>Canadá</c:v>
                      </c:pt>
                      <c:pt idx="1">
                        <c:v>Chile</c:v>
                      </c:pt>
                      <c:pt idx="2">
                        <c:v>China</c:v>
                      </c:pt>
                      <c:pt idx="3">
                        <c:v>Colombia</c:v>
                      </c:pt>
                      <c:pt idx="4">
                        <c:v>Alemania</c:v>
                      </c:pt>
                      <c:pt idx="5">
                        <c:v>Japón</c:v>
                      </c:pt>
                      <c:pt idx="6">
                        <c:v>Corea</c:v>
                      </c:pt>
                      <c:pt idx="7">
                        <c:v>México</c:v>
                      </c:pt>
                      <c:pt idx="8">
                        <c:v>OECD - Total</c:v>
                      </c:pt>
                      <c:pt idx="9">
                        <c:v>Rusia</c:v>
                      </c:pt>
                      <c:pt idx="10">
                        <c:v>España</c:v>
                      </c:pt>
                      <c:pt idx="11">
                        <c:v>Reino Unido</c:v>
                      </c:pt>
                      <c:pt idx="12">
                        <c:v>Estados Unidos </c:v>
                      </c:pt>
                      <c:pt idx="13">
                        <c:v>Argentina</c:v>
                      </c:pt>
                    </c:strCache>
                  </c:strRef>
                </c:cat>
                <c:val>
                  <c:numRef>
                    <c:extLst>
                      <c:ext uri="{02D57815-91ED-43cb-92C2-25804820EDAC}">
                        <c15:formulaRef>
                          <c15:sqref>'[GIDE % PIB.xlsx]OECD.Stat export (4)'!$B$3:$B$16</c15:sqref>
                        </c15:formulaRef>
                      </c:ext>
                    </c:extLst>
                    <c:numCache>
                      <c:formatCode>#,##0.00_ ;\-#,##0.00\ </c:formatCode>
                      <c:ptCount val="14"/>
                      <c:pt idx="0">
                        <c:v>1.71417285495299</c:v>
                      </c:pt>
                      <c:pt idx="1">
                        <c:v>0.37503434196252</c:v>
                      </c:pt>
                      <c:pt idx="2">
                        <c:v>2.0224325602260298</c:v>
                      </c:pt>
                      <c:pt idx="3">
                        <c:v>0.30317360690782003</c:v>
                      </c:pt>
                      <c:pt idx="4">
                        <c:v>2.8778404949050902</c:v>
                      </c:pt>
                      <c:pt idx="5">
                        <c:v>3.4002185352108301</c:v>
                      </c:pt>
                      <c:pt idx="6">
                        <c:v>4.0778647571876103</c:v>
                      </c:pt>
                      <c:pt idx="7">
                        <c:v>0.43548980609392002</c:v>
                      </c:pt>
                      <c:pt idx="8">
                        <c:v>2.3185167906712199</c:v>
                      </c:pt>
                      <c:pt idx="9">
                        <c:v>1.07241119823246</c:v>
                      </c:pt>
                      <c:pt idx="10">
                        <c:v>1.24213118534178</c:v>
                      </c:pt>
                      <c:pt idx="11">
                        <c:v>1.6434044911716901</c:v>
                      </c:pt>
                      <c:pt idx="12">
                        <c:v>2.7183886949116598</c:v>
                      </c:pt>
                      <c:pt idx="13">
                        <c:v>0.59249253387917999</c:v>
                      </c:pt>
                    </c:numCache>
                  </c:numRef>
                </c:val>
                <c:extLst>
                  <c:ext xmlns:c16="http://schemas.microsoft.com/office/drawing/2014/chart" uri="{C3380CC4-5D6E-409C-BE32-E72D297353CC}">
                    <c16:uniqueId val="{00000001-6A5A-476C-999B-0A10944A1F6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'[GIDE % PIB.xlsx]OECD.Stat export (4)'!$C$2</c15:sqref>
                        </c15:formulaRef>
                      </c:ext>
                    </c:extLst>
                    <c:strCache>
                      <c:ptCount val="1"/>
                      <c:pt idx="0">
                        <c:v>2015</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'[GIDE % PIB.xlsx]OECD.Stat export (4)'!$A$3:$A$16</c15:sqref>
                        </c15:formulaRef>
                      </c:ext>
                    </c:extLst>
                    <c:strCache>
                      <c:ptCount val="14"/>
                      <c:pt idx="0">
                        <c:v>Canadá</c:v>
                      </c:pt>
                      <c:pt idx="1">
                        <c:v>Chile</c:v>
                      </c:pt>
                      <c:pt idx="2">
                        <c:v>China</c:v>
                      </c:pt>
                      <c:pt idx="3">
                        <c:v>Colombia</c:v>
                      </c:pt>
                      <c:pt idx="4">
                        <c:v>Alemania</c:v>
                      </c:pt>
                      <c:pt idx="5">
                        <c:v>Japón</c:v>
                      </c:pt>
                      <c:pt idx="6">
                        <c:v>Corea</c:v>
                      </c:pt>
                      <c:pt idx="7">
                        <c:v>México</c:v>
                      </c:pt>
                      <c:pt idx="8">
                        <c:v>OECD - Total</c:v>
                      </c:pt>
                      <c:pt idx="9">
                        <c:v>Rusia</c:v>
                      </c:pt>
                      <c:pt idx="10">
                        <c:v>España</c:v>
                      </c:pt>
                      <c:pt idx="11">
                        <c:v>Reino Unido</c:v>
                      </c:pt>
                      <c:pt idx="12">
                        <c:v>Estados Unidos </c:v>
                      </c:pt>
                      <c:pt idx="13">
                        <c:v>Argentina</c:v>
                      </c:pt>
                    </c:strCache>
                  </c:strRef>
                </c:cat>
                <c:val>
                  <c:numRef>
                    <c:extLst xmlns:c15="http://schemas.microsoft.com/office/drawing/2012/chart">
                      <c:ext xmlns:c15="http://schemas.microsoft.com/office/drawing/2012/chart" uri="{02D57815-91ED-43cb-92C2-25804820EDAC}">
                        <c15:formulaRef>
                          <c15:sqref>'[GIDE % PIB.xlsx]OECD.Stat export (4)'!$C$3:$C$16</c15:sqref>
                        </c15:formulaRef>
                      </c:ext>
                    </c:extLst>
                    <c:numCache>
                      <c:formatCode>#,##0.00_ ;\-#,##0.00\ </c:formatCode>
                      <c:ptCount val="14"/>
                      <c:pt idx="0">
                        <c:v>1.6932428542217499</c:v>
                      </c:pt>
                      <c:pt idx="1">
                        <c:v>0.38072710566597001</c:v>
                      </c:pt>
                      <c:pt idx="2">
                        <c:v>2.0570103702039102</c:v>
                      </c:pt>
                      <c:pt idx="3">
                        <c:v>0.32315660080786002</c:v>
                      </c:pt>
                      <c:pt idx="4">
                        <c:v>2.9300253459491001</c:v>
                      </c:pt>
                      <c:pt idx="5">
                        <c:v>3.28164920637251</c:v>
                      </c:pt>
                      <c:pt idx="6">
                        <c:v>3.9782002517580599</c:v>
                      </c:pt>
                      <c:pt idx="7">
                        <c:v>0.42985631171381999</c:v>
                      </c:pt>
                      <c:pt idx="8">
                        <c:v>2.3103045455437901</c:v>
                      </c:pt>
                      <c:pt idx="9">
                        <c:v>1.1008522823437299</c:v>
                      </c:pt>
                      <c:pt idx="10">
                        <c:v>1.22235729730231</c:v>
                      </c:pt>
                      <c:pt idx="11">
                        <c:v>1.6498547652037501</c:v>
                      </c:pt>
                      <c:pt idx="12">
                        <c:v>2.7165979507022899</c:v>
                      </c:pt>
                      <c:pt idx="13">
                        <c:v>0.61854097910636996</c:v>
                      </c:pt>
                    </c:numCache>
                  </c:numRef>
                </c:val>
                <c:extLst xmlns:c15="http://schemas.microsoft.com/office/drawing/2012/chart">
                  <c:ext xmlns:c16="http://schemas.microsoft.com/office/drawing/2014/chart" uri="{C3380CC4-5D6E-409C-BE32-E72D297353CC}">
                    <c16:uniqueId val="{00000002-6A5A-476C-999B-0A10944A1F6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'[GIDE % PIB.xlsx]OECD.Stat export (4)'!$D$2</c15:sqref>
                        </c15:formulaRef>
                      </c:ext>
                    </c:extLst>
                    <c:strCache>
                      <c:ptCount val="1"/>
                      <c:pt idx="0">
                        <c:v>2016</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'[GIDE % PIB.xlsx]OECD.Stat export (4)'!$A$3:$A$16</c15:sqref>
                        </c15:formulaRef>
                      </c:ext>
                    </c:extLst>
                    <c:strCache>
                      <c:ptCount val="14"/>
                      <c:pt idx="0">
                        <c:v>Canadá</c:v>
                      </c:pt>
                      <c:pt idx="1">
                        <c:v>Chile</c:v>
                      </c:pt>
                      <c:pt idx="2">
                        <c:v>China</c:v>
                      </c:pt>
                      <c:pt idx="3">
                        <c:v>Colombia</c:v>
                      </c:pt>
                      <c:pt idx="4">
                        <c:v>Alemania</c:v>
                      </c:pt>
                      <c:pt idx="5">
                        <c:v>Japón</c:v>
                      </c:pt>
                      <c:pt idx="6">
                        <c:v>Corea</c:v>
                      </c:pt>
                      <c:pt idx="7">
                        <c:v>México</c:v>
                      </c:pt>
                      <c:pt idx="8">
                        <c:v>OECD - Total</c:v>
                      </c:pt>
                      <c:pt idx="9">
                        <c:v>Rusia</c:v>
                      </c:pt>
                      <c:pt idx="10">
                        <c:v>España</c:v>
                      </c:pt>
                      <c:pt idx="11">
                        <c:v>Reino Unido</c:v>
                      </c:pt>
                      <c:pt idx="12">
                        <c:v>Estados Unidos </c:v>
                      </c:pt>
                      <c:pt idx="13">
                        <c:v>Argentina</c:v>
                      </c:pt>
                    </c:strCache>
                  </c:strRef>
                </c:cat>
                <c:val>
                  <c:numRef>
                    <c:extLst xmlns:c15="http://schemas.microsoft.com/office/drawing/2012/chart">
                      <c:ext xmlns:c15="http://schemas.microsoft.com/office/drawing/2012/chart" uri="{02D57815-91ED-43cb-92C2-25804820EDAC}">
                        <c15:formulaRef>
                          <c15:sqref>'[GIDE % PIB.xlsx]OECD.Stat export (4)'!$D$3:$D$16</c15:sqref>
                        </c15:formulaRef>
                      </c:ext>
                    </c:extLst>
                    <c:numCache>
                      <c:formatCode>#,##0.00_ ;\-#,##0.00\ </c:formatCode>
                      <c:ptCount val="14"/>
                      <c:pt idx="0">
                        <c:v>1.7287284593946799</c:v>
                      </c:pt>
                      <c:pt idx="1">
                        <c:v>0.36934294459389</c:v>
                      </c:pt>
                      <c:pt idx="2">
                        <c:v>2.1003284198944998</c:v>
                      </c:pt>
                      <c:pt idx="3">
                        <c:v>0.29575585816771</c:v>
                      </c:pt>
                      <c:pt idx="4">
                        <c:v>2.9409896301968699</c:v>
                      </c:pt>
                      <c:pt idx="5">
                        <c:v>3.1578642902864602</c:v>
                      </c:pt>
                      <c:pt idx="6">
                        <c:v>3.9870371806907698</c:v>
                      </c:pt>
                      <c:pt idx="7">
                        <c:v>0.38798441953058999</c:v>
                      </c:pt>
                      <c:pt idx="8">
                        <c:v>2.3021103747064999</c:v>
                      </c:pt>
                      <c:pt idx="9">
                        <c:v>1.1023807187966701</c:v>
                      </c:pt>
                      <c:pt idx="10">
                        <c:v>1.19047619047619</c:v>
                      </c:pt>
                      <c:pt idx="11">
                        <c:v>1.66023295659839</c:v>
                      </c:pt>
                      <c:pt idx="12">
                        <c:v>2.7602933255819901</c:v>
                      </c:pt>
                      <c:pt idx="13">
                        <c:v>0.53019201749038003</c:v>
                      </c:pt>
                    </c:numCache>
                  </c:numRef>
                </c:val>
                <c:extLst xmlns:c15="http://schemas.microsoft.com/office/drawing/2012/chart">
                  <c:ext xmlns:c16="http://schemas.microsoft.com/office/drawing/2014/chart" uri="{C3380CC4-5D6E-409C-BE32-E72D297353CC}">
                    <c16:uniqueId val="{00000003-6A5A-476C-999B-0A10944A1F6A}"/>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'[GIDE % PIB.xlsx]OECD.Stat export (4)'!$E$2</c15:sqref>
                        </c15:formulaRef>
                      </c:ext>
                    </c:extLst>
                    <c:strCache>
                      <c:ptCount val="1"/>
                      <c:pt idx="0">
                        <c:v>2017</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'[GIDE % PIB.xlsx]OECD.Stat export (4)'!$A$3:$A$16</c15:sqref>
                        </c15:formulaRef>
                      </c:ext>
                    </c:extLst>
                    <c:strCache>
                      <c:ptCount val="14"/>
                      <c:pt idx="0">
                        <c:v>Canadá</c:v>
                      </c:pt>
                      <c:pt idx="1">
                        <c:v>Chile</c:v>
                      </c:pt>
                      <c:pt idx="2">
                        <c:v>China</c:v>
                      </c:pt>
                      <c:pt idx="3">
                        <c:v>Colombia</c:v>
                      </c:pt>
                      <c:pt idx="4">
                        <c:v>Alemania</c:v>
                      </c:pt>
                      <c:pt idx="5">
                        <c:v>Japón</c:v>
                      </c:pt>
                      <c:pt idx="6">
                        <c:v>Corea</c:v>
                      </c:pt>
                      <c:pt idx="7">
                        <c:v>México</c:v>
                      </c:pt>
                      <c:pt idx="8">
                        <c:v>OECD - Total</c:v>
                      </c:pt>
                      <c:pt idx="9">
                        <c:v>Rusia</c:v>
                      </c:pt>
                      <c:pt idx="10">
                        <c:v>España</c:v>
                      </c:pt>
                      <c:pt idx="11">
                        <c:v>Reino Unido</c:v>
                      </c:pt>
                      <c:pt idx="12">
                        <c:v>Estados Unidos </c:v>
                      </c:pt>
                      <c:pt idx="13">
                        <c:v>Argentina</c:v>
                      </c:pt>
                    </c:strCache>
                  </c:strRef>
                </c:cat>
                <c:val>
                  <c:numRef>
                    <c:extLst xmlns:c15="http://schemas.microsoft.com/office/drawing/2012/chart">
                      <c:ext xmlns:c15="http://schemas.microsoft.com/office/drawing/2012/chart" uri="{02D57815-91ED-43cb-92C2-25804820EDAC}">
                        <c15:formulaRef>
                          <c15:sqref>'[GIDE % PIB.xlsx]OECD.Stat export (4)'!$E$3:$E$16</c15:sqref>
                        </c15:formulaRef>
                      </c:ext>
                    </c:extLst>
                    <c:numCache>
                      <c:formatCode>#,##0.00_ ;\-#,##0.00\ </c:formatCode>
                      <c:ptCount val="14"/>
                      <c:pt idx="0">
                        <c:v>1.66885634393797</c:v>
                      </c:pt>
                      <c:pt idx="1">
                        <c:v>0.35591318357767998</c:v>
                      </c:pt>
                      <c:pt idx="2">
                        <c:v>2.1160297739520901</c:v>
                      </c:pt>
                      <c:pt idx="3">
                        <c:v>0.26154564520169998</c:v>
                      </c:pt>
                      <c:pt idx="4">
                        <c:v>3.06791749743451</c:v>
                      </c:pt>
                      <c:pt idx="5">
                        <c:v>3.20797662710978</c:v>
                      </c:pt>
                      <c:pt idx="6">
                        <c:v>4.2920555990596396</c:v>
                      </c:pt>
                      <c:pt idx="7">
                        <c:v>0.32843106572108</c:v>
                      </c:pt>
                      <c:pt idx="8">
                        <c:v>2.34224093483575</c:v>
                      </c:pt>
                      <c:pt idx="9">
                        <c:v>1.1096661573498099</c:v>
                      </c:pt>
                      <c:pt idx="10">
                        <c:v>1.21040626468528</c:v>
                      </c:pt>
                      <c:pt idx="11">
                        <c:v>1.68022177309384</c:v>
                      </c:pt>
                      <c:pt idx="12">
                        <c:v>2.8125010246204001</c:v>
                      </c:pt>
                      <c:pt idx="13">
                        <c:v>0.55712242705852</c:v>
                      </c:pt>
                    </c:numCache>
                  </c:numRef>
                </c:val>
                <c:extLst xmlns:c15="http://schemas.microsoft.com/office/drawing/2012/chart">
                  <c:ext xmlns:c16="http://schemas.microsoft.com/office/drawing/2014/chart" uri="{C3380CC4-5D6E-409C-BE32-E72D297353CC}">
                    <c16:uniqueId val="{00000004-6A5A-476C-999B-0A10944A1F6A}"/>
                  </c:ext>
                </c:extLst>
              </c15:ser>
            </c15:filteredBarSeries>
          </c:ext>
        </c:extLst>
      </c:barChart>
      <c:catAx>
        <c:axId val="-199676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96760832"/>
        <c:crosses val="autoZero"/>
        <c:auto val="1"/>
        <c:lblAlgn val="ctr"/>
        <c:lblOffset val="100"/>
        <c:noMultiLvlLbl val="0"/>
      </c:catAx>
      <c:valAx>
        <c:axId val="-1996760832"/>
        <c:scaling>
          <c:orientation val="minMax"/>
        </c:scaling>
        <c:delete val="0"/>
        <c:axPos val="l"/>
        <c:numFmt formatCode="#,##0.00_ ;\-#,##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9676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GIDE POR TIPO DE GASTO EN MÉXICO 2010-2018</a:t>
            </a:r>
          </a:p>
        </c:rich>
      </c:tx>
      <c:layout>
        <c:manualLayout>
          <c:xMode val="edge"/>
          <c:yMode val="edge"/>
          <c:x val="0.15541895499132699"/>
          <c:y val="3.8943510439573399E-2"/>
        </c:manualLayout>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barChart>
        <c:barDir val="col"/>
        <c:grouping val="clustered"/>
        <c:varyColors val="0"/>
        <c:ser>
          <c:idx val="0"/>
          <c:order val="0"/>
          <c:tx>
            <c:v>Gasto total sector Gobierno</c:v>
          </c:tx>
          <c:spPr>
            <a:noFill/>
            <a:ln w="9525" cap="flat" cmpd="sng" algn="ctr">
              <a:solidFill>
                <a:schemeClr val="accent1"/>
              </a:solidFill>
              <a:miter lim="800000"/>
            </a:ln>
            <a:effectLst>
              <a:glow rad="63500">
                <a:schemeClr val="accent1">
                  <a:satMod val="175000"/>
                  <a:alpha val="25000"/>
                </a:schemeClr>
              </a:glow>
            </a:effectLst>
          </c:spPr>
          <c:invertIfNegative val="0"/>
          <c:cat>
            <c:strRef>
              <c:f>'GIDE por tipo de gasto'!$B$5:$B$14</c:f>
              <c:strCache>
                <c:ptCount val="9"/>
                <c:pt idx="0">
                  <c:v>2010</c:v>
                </c:pt>
                <c:pt idx="1">
                  <c:v>2011</c:v>
                </c:pt>
                <c:pt idx="2">
                  <c:v>2012</c:v>
                </c:pt>
                <c:pt idx="3">
                  <c:v>2013</c:v>
                </c:pt>
                <c:pt idx="4">
                  <c:v>2014</c:v>
                </c:pt>
                <c:pt idx="5">
                  <c:v>2015</c:v>
                </c:pt>
                <c:pt idx="6">
                  <c:v>2016</c:v>
                </c:pt>
                <c:pt idx="7">
                  <c:v>2017</c:v>
                </c:pt>
                <c:pt idx="8">
                  <c:v>2018</c:v>
                </c:pt>
              </c:strCache>
              <c:extLst/>
            </c:strRef>
          </c:cat>
          <c:val>
            <c:numRef>
              <c:f>'GIDE por tipo de gasto'!$C$5:$C$14</c:f>
              <c:numCache>
                <c:formatCode>#,##0.00</c:formatCode>
                <c:ptCount val="9"/>
                <c:pt idx="0">
                  <c:v>32233798</c:v>
                </c:pt>
                <c:pt idx="1">
                  <c:v>30381105</c:v>
                </c:pt>
                <c:pt idx="2">
                  <c:v>33009613</c:v>
                </c:pt>
                <c:pt idx="3">
                  <c:v>36705290</c:v>
                </c:pt>
                <c:pt idx="4">
                  <c:v>29910600</c:v>
                </c:pt>
                <c:pt idx="5">
                  <c:v>28409766</c:v>
                </c:pt>
                <c:pt idx="6">
                  <c:v>23118600</c:v>
                </c:pt>
                <c:pt idx="7">
                  <c:v>19836295</c:v>
                </c:pt>
                <c:pt idx="8">
                  <c:v>19249631</c:v>
                </c:pt>
              </c:numCache>
              <c:extLst/>
            </c:numRef>
          </c:val>
          <c:extLst>
            <c:ext xmlns:c16="http://schemas.microsoft.com/office/drawing/2014/chart" uri="{C3380CC4-5D6E-409C-BE32-E72D297353CC}">
              <c16:uniqueId val="{00000000-9B85-4267-88A5-90A49D551908}"/>
            </c:ext>
          </c:extLst>
        </c:ser>
        <c:ser>
          <c:idx val="1"/>
          <c:order val="1"/>
          <c:tx>
            <c:v>Gasto asignado Terrenos y Edificios</c:v>
          </c:tx>
          <c:spPr>
            <a:noFill/>
            <a:ln w="9525" cap="flat" cmpd="sng" algn="ctr">
              <a:solidFill>
                <a:schemeClr val="accent2"/>
              </a:solidFill>
              <a:miter lim="800000"/>
            </a:ln>
            <a:effectLst>
              <a:glow rad="63500">
                <a:schemeClr val="accent2">
                  <a:satMod val="175000"/>
                  <a:alpha val="25000"/>
                </a:schemeClr>
              </a:glow>
            </a:effectLst>
          </c:spPr>
          <c:invertIfNegative val="0"/>
          <c:cat>
            <c:strRef>
              <c:f>'GIDE por tipo de gasto'!$B$5:$B$14</c:f>
              <c:strCache>
                <c:ptCount val="9"/>
                <c:pt idx="0">
                  <c:v>2010</c:v>
                </c:pt>
                <c:pt idx="1">
                  <c:v>2011</c:v>
                </c:pt>
                <c:pt idx="2">
                  <c:v>2012</c:v>
                </c:pt>
                <c:pt idx="3">
                  <c:v>2013</c:v>
                </c:pt>
                <c:pt idx="4">
                  <c:v>2014</c:v>
                </c:pt>
                <c:pt idx="5">
                  <c:v>2015</c:v>
                </c:pt>
                <c:pt idx="6">
                  <c:v>2016</c:v>
                </c:pt>
                <c:pt idx="7">
                  <c:v>2017</c:v>
                </c:pt>
                <c:pt idx="8">
                  <c:v>2018</c:v>
                </c:pt>
              </c:strCache>
              <c:extLst/>
            </c:strRef>
          </c:cat>
          <c:val>
            <c:numRef>
              <c:f>'GIDE por tipo de gasto'!$D$5:$D$14</c:f>
              <c:numCache>
                <c:formatCode>#,##0.00</c:formatCode>
                <c:ptCount val="9"/>
                <c:pt idx="0">
                  <c:v>754817</c:v>
                </c:pt>
                <c:pt idx="1">
                  <c:v>911221</c:v>
                </c:pt>
                <c:pt idx="2">
                  <c:v>1002150</c:v>
                </c:pt>
                <c:pt idx="3">
                  <c:v>932050</c:v>
                </c:pt>
                <c:pt idx="4">
                  <c:v>1621543</c:v>
                </c:pt>
                <c:pt idx="5">
                  <c:v>351376</c:v>
                </c:pt>
                <c:pt idx="6">
                  <c:v>304357</c:v>
                </c:pt>
                <c:pt idx="7">
                  <c:v>261145</c:v>
                </c:pt>
                <c:pt idx="8">
                  <c:v>253422</c:v>
                </c:pt>
              </c:numCache>
              <c:extLst/>
            </c:numRef>
          </c:val>
          <c:extLst>
            <c:ext xmlns:c16="http://schemas.microsoft.com/office/drawing/2014/chart" uri="{C3380CC4-5D6E-409C-BE32-E72D297353CC}">
              <c16:uniqueId val="{00000001-9B85-4267-88A5-90A49D551908}"/>
            </c:ext>
          </c:extLst>
        </c:ser>
        <c:ser>
          <c:idx val="2"/>
          <c:order val="2"/>
          <c:tx>
            <c:v>Gasto asignado Instrumentos y Equipo</c:v>
          </c:tx>
          <c:spPr>
            <a:noFill/>
            <a:ln w="9525" cap="flat" cmpd="sng" algn="ctr">
              <a:solidFill>
                <a:schemeClr val="accent3"/>
              </a:solidFill>
              <a:miter lim="800000"/>
            </a:ln>
            <a:effectLst>
              <a:glow rad="63500">
                <a:schemeClr val="accent3">
                  <a:satMod val="175000"/>
                  <a:alpha val="25000"/>
                </a:schemeClr>
              </a:glow>
            </a:effectLst>
          </c:spPr>
          <c:invertIfNegative val="0"/>
          <c:cat>
            <c:strRef>
              <c:f>'GIDE por tipo de gasto'!$B$5:$B$14</c:f>
              <c:strCache>
                <c:ptCount val="9"/>
                <c:pt idx="0">
                  <c:v>2010</c:v>
                </c:pt>
                <c:pt idx="1">
                  <c:v>2011</c:v>
                </c:pt>
                <c:pt idx="2">
                  <c:v>2012</c:v>
                </c:pt>
                <c:pt idx="3">
                  <c:v>2013</c:v>
                </c:pt>
                <c:pt idx="4">
                  <c:v>2014</c:v>
                </c:pt>
                <c:pt idx="5">
                  <c:v>2015</c:v>
                </c:pt>
                <c:pt idx="6">
                  <c:v>2016</c:v>
                </c:pt>
                <c:pt idx="7">
                  <c:v>2017</c:v>
                </c:pt>
                <c:pt idx="8">
                  <c:v>2018</c:v>
                </c:pt>
              </c:strCache>
              <c:extLst/>
            </c:strRef>
          </c:cat>
          <c:val>
            <c:numRef>
              <c:f>'GIDE por tipo de gasto'!$E$5:$E$14</c:f>
              <c:numCache>
                <c:formatCode>#,##0.00</c:formatCode>
                <c:ptCount val="9"/>
                <c:pt idx="0">
                  <c:v>1267759</c:v>
                </c:pt>
                <c:pt idx="1">
                  <c:v>1112997</c:v>
                </c:pt>
                <c:pt idx="2">
                  <c:v>2208245</c:v>
                </c:pt>
                <c:pt idx="3">
                  <c:v>3033993</c:v>
                </c:pt>
                <c:pt idx="4">
                  <c:v>3742558</c:v>
                </c:pt>
                <c:pt idx="5">
                  <c:v>2710576</c:v>
                </c:pt>
                <c:pt idx="6">
                  <c:v>1984070</c:v>
                </c:pt>
                <c:pt idx="7">
                  <c:v>1702378</c:v>
                </c:pt>
                <c:pt idx="8">
                  <c:v>1652029</c:v>
                </c:pt>
              </c:numCache>
              <c:extLst/>
            </c:numRef>
          </c:val>
          <c:extLst>
            <c:ext xmlns:c16="http://schemas.microsoft.com/office/drawing/2014/chart" uri="{C3380CC4-5D6E-409C-BE32-E72D297353CC}">
              <c16:uniqueId val="{00000002-9B85-4267-88A5-90A49D551908}"/>
            </c:ext>
          </c:extLst>
        </c:ser>
        <c:dLbls>
          <c:showLegendKey val="0"/>
          <c:showVal val="0"/>
          <c:showCatName val="0"/>
          <c:showSerName val="0"/>
          <c:showPercent val="0"/>
          <c:showBubbleSize val="0"/>
        </c:dLbls>
        <c:gapWidth val="315"/>
        <c:overlap val="-40"/>
        <c:axId val="-2030294768"/>
        <c:axId val="-2030298576"/>
      </c:barChart>
      <c:catAx>
        <c:axId val="-203029476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030298576"/>
        <c:crosses val="autoZero"/>
        <c:auto val="1"/>
        <c:lblAlgn val="ctr"/>
        <c:lblOffset val="100"/>
        <c:noMultiLvlLbl val="0"/>
      </c:catAx>
      <c:valAx>
        <c:axId val="-2030298576"/>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030294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legend>
    <c:plotVisOnly val="1"/>
    <c:dispBlanksAs val="gap"/>
    <c:showDLblsOverMax val="0"/>
  </c:chart>
  <c:spPr>
    <a:solidFill>
      <a:schemeClr val="dk1">
        <a:lumMod val="75000"/>
        <a:lumOff val="25000"/>
      </a:schemeClr>
    </a:solidFill>
    <a:ln w="9525" cap="flat" cmpd="sng" algn="ctr">
      <a:no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sz="1400"/>
              <a:t>GIDE COMO PORCENTAJE DEL PIB 2014-2018</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'[GIDE % PIB.xlsx]OECD.Stat export (3)'!$B$18</c:f>
              <c:strCache>
                <c:ptCount val="1"/>
                <c:pt idx="0">
                  <c:v>GIDE/PIB</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'[GIDE % PIB.xlsx]OECD.Stat export (3)'!$C$1:$G$2</c:f>
              <c:strCache>
                <c:ptCount val="5"/>
                <c:pt idx="0">
                  <c:v>2014</c:v>
                </c:pt>
                <c:pt idx="1">
                  <c:v>2015</c:v>
                </c:pt>
                <c:pt idx="2">
                  <c:v>2016</c:v>
                </c:pt>
                <c:pt idx="3">
                  <c:v>2017</c:v>
                </c:pt>
                <c:pt idx="4">
                  <c:v>2018</c:v>
                </c:pt>
              </c:strCache>
            </c:strRef>
          </c:cat>
          <c:val>
            <c:numRef>
              <c:f>'[GIDE % PIB.xlsx]OECD.Stat export (3)'!$C$24:$G$24</c:f>
              <c:numCache>
                <c:formatCode>#,##0.00_ ;\-#,##0.00\ </c:formatCode>
                <c:ptCount val="5"/>
                <c:pt idx="0">
                  <c:v>0.43548980609392002</c:v>
                </c:pt>
                <c:pt idx="1">
                  <c:v>0.42985631171381999</c:v>
                </c:pt>
                <c:pt idx="2">
                  <c:v>0.38798441953058999</c:v>
                </c:pt>
                <c:pt idx="3">
                  <c:v>0.32843106572108</c:v>
                </c:pt>
                <c:pt idx="4">
                  <c:v>0.31291387949426003</c:v>
                </c:pt>
              </c:numCache>
            </c:numRef>
          </c:val>
          <c:extLst>
            <c:ext xmlns:c16="http://schemas.microsoft.com/office/drawing/2014/chart" uri="{C3380CC4-5D6E-409C-BE32-E72D297353CC}">
              <c16:uniqueId val="{00000000-11C0-44A4-BB60-DE4BC633B519}"/>
            </c:ext>
          </c:extLst>
        </c:ser>
        <c:dLbls>
          <c:showLegendKey val="0"/>
          <c:showVal val="0"/>
          <c:showCatName val="0"/>
          <c:showSerName val="0"/>
          <c:showPercent val="0"/>
          <c:showBubbleSize val="0"/>
        </c:dLbls>
        <c:gapWidth val="65"/>
        <c:shape val="box"/>
        <c:axId val="-2030308368"/>
        <c:axId val="-2030306736"/>
        <c:axId val="0"/>
      </c:bar3DChart>
      <c:catAx>
        <c:axId val="-20303083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2030306736"/>
        <c:crosses val="autoZero"/>
        <c:auto val="1"/>
        <c:lblAlgn val="ctr"/>
        <c:lblOffset val="100"/>
        <c:noMultiLvlLbl val="0"/>
      </c:catAx>
      <c:valAx>
        <c:axId val="-2030306736"/>
        <c:scaling>
          <c:orientation val="minMax"/>
        </c:scaling>
        <c:delete val="0"/>
        <c:axPos val="l"/>
        <c:majorGridlines>
          <c:spPr>
            <a:ln w="9525" cap="flat" cmpd="sng" algn="ctr">
              <a:solidFill>
                <a:schemeClr val="dk1">
                  <a:lumMod val="15000"/>
                  <a:lumOff val="85000"/>
                </a:schemeClr>
              </a:solidFill>
              <a:round/>
            </a:ln>
            <a:effectLst/>
          </c:spPr>
        </c:majorGridlines>
        <c:numFmt formatCode="#,##0.00_ ;\-#,##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crossAx val="-20303083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MX" b="1" cap="all" baseline="0">
                <a:solidFill>
                  <a:schemeClr val="tx1"/>
                </a:solidFill>
              </a:rPr>
              <a:t>Evolución del Presupuesto Asignado En CTI 2010-2021</a:t>
            </a:r>
          </a:p>
          <a:p>
            <a:pPr>
              <a:defRPr/>
            </a:pPr>
            <a:endParaRPr lang="es-MX"/>
          </a:p>
        </c:rich>
      </c:tx>
      <c:layout>
        <c:manualLayout>
          <c:xMode val="edge"/>
          <c:yMode val="edge"/>
          <c:x val="0.18095026992629401"/>
          <c:y val="4.3640452597672297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ES"/>
        </a:p>
      </c:txPr>
    </c:title>
    <c:autoTitleDeleted val="0"/>
    <c:plotArea>
      <c:layout/>
      <c:barChart>
        <c:barDir val="col"/>
        <c:grouping val="clustered"/>
        <c:varyColors val="0"/>
        <c:ser>
          <c:idx val="0"/>
          <c:order val="0"/>
          <c:tx>
            <c:strRef>
              <c:f>'[Sistematización de datos e Inversión en CONACYT 2010-2020.xlsx]PEF'!$D$4</c:f>
              <c:strCache>
                <c:ptCount val="1"/>
                <c:pt idx="0">
                  <c:v>Monto total de recursos en materia de Ciencia y Tecnología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'[Sistematización de datos e Inversión en CONACYT 2010-2020.xlsx]PEF'!$C$5:$C$16</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strCache>
            </c:strRef>
          </c:cat>
          <c:val>
            <c:numRef>
              <c:f>'[Sistematización de datos e Inversión en CONACYT 2010-2020.xlsx]PEF'!$D$5:$D$16</c:f>
              <c:numCache>
                <c:formatCode>"$"#,##0.00</c:formatCode>
                <c:ptCount val="12"/>
                <c:pt idx="0">
                  <c:v>15946592413</c:v>
                </c:pt>
                <c:pt idx="1">
                  <c:v>17619011554</c:v>
                </c:pt>
                <c:pt idx="2">
                  <c:v>21872176958</c:v>
                </c:pt>
                <c:pt idx="3">
                  <c:v>25245962047</c:v>
                </c:pt>
                <c:pt idx="4">
                  <c:v>31086324134</c:v>
                </c:pt>
                <c:pt idx="5">
                  <c:v>33706667621</c:v>
                </c:pt>
                <c:pt idx="6">
                  <c:v>34010260421</c:v>
                </c:pt>
                <c:pt idx="7">
                  <c:v>26963512279</c:v>
                </c:pt>
                <c:pt idx="8">
                  <c:v>27225876510</c:v>
                </c:pt>
                <c:pt idx="9">
                  <c:v>24664719642</c:v>
                </c:pt>
                <c:pt idx="10">
                  <c:v>25658798449</c:v>
                </c:pt>
                <c:pt idx="11">
                  <c:v>26573104028</c:v>
                </c:pt>
              </c:numCache>
            </c:numRef>
          </c:val>
          <c:extLst>
            <c:ext xmlns:c16="http://schemas.microsoft.com/office/drawing/2014/chart" uri="{C3380CC4-5D6E-409C-BE32-E72D297353CC}">
              <c16:uniqueId val="{00000000-D2CA-4446-8376-8B9F4D4B9E32}"/>
            </c:ext>
          </c:extLst>
        </c:ser>
        <c:ser>
          <c:idx val="1"/>
          <c:order val="1"/>
          <c:tx>
            <c:strRef>
              <c:f>'[Sistematización de datos e Inversión en CONACYT 2010-2020.xlsx]PEF'!$E$4</c:f>
              <c:strCache>
                <c:ptCount val="1"/>
                <c:pt idx="0">
                  <c:v>Gasto total por Programa Presupuestario K010*</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'[Sistematización de datos e Inversión en CONACYT 2010-2020.xlsx]PEF'!$C$5:$C$16</c:f>
              <c:strCach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strCache>
            </c:strRef>
          </c:cat>
          <c:val>
            <c:numRef>
              <c:f>'[Sistematización de datos e Inversión en CONACYT 2010-2020.xlsx]PEF'!$E$5:$E$16</c:f>
              <c:numCache>
                <c:formatCode>General</c:formatCode>
                <c:ptCount val="12"/>
                <c:pt idx="4" formatCode="#,##0.00">
                  <c:v>128901673</c:v>
                </c:pt>
                <c:pt idx="5" formatCode="#,##0.00">
                  <c:v>251366892</c:v>
                </c:pt>
                <c:pt idx="6" formatCode="#,##0.00">
                  <c:v>323269408</c:v>
                </c:pt>
                <c:pt idx="8" formatCode="#,##0.00">
                  <c:v>57408577</c:v>
                </c:pt>
                <c:pt idx="9" formatCode="#,##0.00">
                  <c:v>31436182</c:v>
                </c:pt>
              </c:numCache>
            </c:numRef>
          </c:val>
          <c:extLst>
            <c:ext xmlns:c16="http://schemas.microsoft.com/office/drawing/2014/chart" uri="{C3380CC4-5D6E-409C-BE32-E72D297353CC}">
              <c16:uniqueId val="{00000001-D2CA-4446-8376-8B9F4D4B9E32}"/>
            </c:ext>
          </c:extLst>
        </c:ser>
        <c:dLbls>
          <c:showLegendKey val="0"/>
          <c:showVal val="0"/>
          <c:showCatName val="0"/>
          <c:showSerName val="0"/>
          <c:showPercent val="0"/>
          <c:showBubbleSize val="0"/>
        </c:dLbls>
        <c:gapWidth val="100"/>
        <c:overlap val="-24"/>
        <c:axId val="-2030297488"/>
        <c:axId val="-2030296944"/>
      </c:barChart>
      <c:catAx>
        <c:axId val="-203029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2030296944"/>
        <c:crosses val="autoZero"/>
        <c:auto val="1"/>
        <c:lblAlgn val="ctr"/>
        <c:lblOffset val="100"/>
        <c:noMultiLvlLbl val="0"/>
      </c:catAx>
      <c:valAx>
        <c:axId val="-2030296944"/>
        <c:scaling>
          <c:orientation val="minMax"/>
        </c:scaling>
        <c:delete val="0"/>
        <c:axPos val="l"/>
        <c:majorGridlines>
          <c:spPr>
            <a:ln w="9525" cap="flat" cmpd="sng" algn="ctr">
              <a:solidFill>
                <a:schemeClr val="bg1"/>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203029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spc="20" baseline="0">
                <a:solidFill>
                  <a:schemeClr val="tx1">
                    <a:lumMod val="50000"/>
                    <a:lumOff val="50000"/>
                  </a:schemeClr>
                </a:solidFill>
                <a:latin typeface="+mn-lt"/>
                <a:ea typeface="+mn-ea"/>
                <a:cs typeface="+mn-cs"/>
              </a:defRPr>
            </a:pPr>
            <a:r>
              <a:rPr lang="es-MX" b="1" cap="all" baseline="0">
                <a:solidFill>
                  <a:schemeClr val="tx1"/>
                </a:solidFill>
              </a:rPr>
              <a:t>Número de programas y proyectos de inversión 2013-2019</a:t>
            </a:r>
          </a:p>
        </c:rich>
      </c:tx>
      <c:overlay val="0"/>
      <c:spPr>
        <a:noFill/>
        <a:ln>
          <a:noFill/>
        </a:ln>
        <a:effectLst/>
      </c:spPr>
      <c:txPr>
        <a:bodyPr rot="0" spcFirstLastPara="1" vertOverflow="ellipsis" vert="horz" wrap="square" anchor="ctr" anchorCtr="1"/>
        <a:lstStyle/>
        <a:p>
          <a:pPr>
            <a:defRPr sz="1400" b="0" i="0" u="none" strike="noStrike" kern="1200" cap="all" spc="20" baseline="0">
              <a:solidFill>
                <a:schemeClr val="tx1">
                  <a:lumMod val="50000"/>
                  <a:lumOff val="50000"/>
                </a:schemeClr>
              </a:solidFill>
              <a:latin typeface="+mn-lt"/>
              <a:ea typeface="+mn-ea"/>
              <a:cs typeface="+mn-cs"/>
            </a:defRPr>
          </a:pPr>
          <a:endParaRPr lang="es-ES"/>
        </a:p>
      </c:txPr>
    </c:title>
    <c:autoTitleDeleted val="0"/>
    <c:plotArea>
      <c:layout/>
      <c:barChart>
        <c:barDir val="col"/>
        <c:grouping val="clustered"/>
        <c:varyColors val="0"/>
        <c:ser>
          <c:idx val="0"/>
          <c:order val="0"/>
          <c:tx>
            <c:strRef>
              <c:f>'[Programas y proyectos de inversión apoyados.xlsx]Proyectos de inversión en infra'!$D$4</c:f>
              <c:strCache>
                <c:ptCount val="1"/>
                <c:pt idx="0">
                  <c:v>Proyectos de Inversión en Infraestructura social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'[Programas y proyectos de inversión apoyados.xlsx]Proyectos de inversión en infra'!$C$5:$C$11</c:f>
              <c:numCache>
                <c:formatCode>General</c:formatCode>
                <c:ptCount val="7"/>
                <c:pt idx="0">
                  <c:v>2013</c:v>
                </c:pt>
                <c:pt idx="1">
                  <c:v>2014</c:v>
                </c:pt>
                <c:pt idx="2">
                  <c:v>2015</c:v>
                </c:pt>
                <c:pt idx="3">
                  <c:v>2016</c:v>
                </c:pt>
                <c:pt idx="4">
                  <c:v>2017</c:v>
                </c:pt>
                <c:pt idx="5">
                  <c:v>2018</c:v>
                </c:pt>
                <c:pt idx="6">
                  <c:v>2019</c:v>
                </c:pt>
              </c:numCache>
            </c:numRef>
          </c:cat>
          <c:val>
            <c:numRef>
              <c:f>'[Programas y proyectos de inversión apoyados.xlsx]Proyectos de inversión en infra'!$D$5:$D$11</c:f>
              <c:numCache>
                <c:formatCode>General</c:formatCode>
                <c:ptCount val="7"/>
                <c:pt idx="0">
                  <c:v>52</c:v>
                </c:pt>
                <c:pt idx="1">
                  <c:v>27</c:v>
                </c:pt>
                <c:pt idx="2">
                  <c:v>30</c:v>
                </c:pt>
                <c:pt idx="3">
                  <c:v>28</c:v>
                </c:pt>
                <c:pt idx="4">
                  <c:v>12</c:v>
                </c:pt>
                <c:pt idx="5">
                  <c:v>11</c:v>
                </c:pt>
                <c:pt idx="6">
                  <c:v>8</c:v>
                </c:pt>
              </c:numCache>
            </c:numRef>
          </c:val>
          <c:extLst>
            <c:ext xmlns:c16="http://schemas.microsoft.com/office/drawing/2014/chart" uri="{C3380CC4-5D6E-409C-BE32-E72D297353CC}">
              <c16:uniqueId val="{00000000-FB33-4005-9DB4-DF377D7404CB}"/>
            </c:ext>
          </c:extLst>
        </c:ser>
        <c:dLbls>
          <c:showLegendKey val="0"/>
          <c:showVal val="0"/>
          <c:showCatName val="0"/>
          <c:showSerName val="0"/>
          <c:showPercent val="0"/>
          <c:showBubbleSize val="0"/>
        </c:dLbls>
        <c:gapWidth val="100"/>
        <c:overlap val="-24"/>
        <c:axId val="1242708576"/>
        <c:axId val="1242710240"/>
      </c:barChart>
      <c:catAx>
        <c:axId val="124270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1242710240"/>
        <c:crosses val="autoZero"/>
        <c:auto val="1"/>
        <c:lblAlgn val="ctr"/>
        <c:lblOffset val="100"/>
        <c:noMultiLvlLbl val="0"/>
      </c:catAx>
      <c:valAx>
        <c:axId val="1242710240"/>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S"/>
          </a:p>
        </c:txPr>
        <c:crossAx val="1242708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1FEE-3303-448B-9DAE-609D5F27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7137</Words>
  <Characters>39258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Juan Braulio Rivera Lomas</cp:lastModifiedBy>
  <cp:revision>2</cp:revision>
  <cp:lastPrinted>2018-12-10T18:18:00Z</cp:lastPrinted>
  <dcterms:created xsi:type="dcterms:W3CDTF">2021-03-30T18:26:00Z</dcterms:created>
  <dcterms:modified xsi:type="dcterms:W3CDTF">2021-03-30T18:26:00Z</dcterms:modified>
</cp:coreProperties>
</file>