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rPr>
        <w:id w:val="81419975"/>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8838"/>
          </w:tblGrid>
          <w:tr w:rsidR="00E15938" w:rsidRPr="00E8261A" w14:paraId="3AEBEAE6" w14:textId="77777777">
            <w:trPr>
              <w:trHeight w:val="2880"/>
              <w:jc w:val="center"/>
            </w:trPr>
            <w:tc>
              <w:tcPr>
                <w:tcW w:w="5000" w:type="pct"/>
              </w:tcPr>
              <w:p w14:paraId="31BD5908" w14:textId="77777777" w:rsidR="00E15938" w:rsidRDefault="00E15938" w:rsidP="00E15938">
                <w:pPr>
                  <w:pStyle w:val="Sinespaciado"/>
                  <w:jc w:val="center"/>
                  <w:rPr>
                    <w:rFonts w:asciiTheme="majorHAnsi" w:eastAsiaTheme="majorEastAsia" w:hAnsiTheme="majorHAnsi" w:cstheme="majorBidi"/>
                    <w:caps/>
                  </w:rPr>
                </w:pPr>
              </w:p>
              <w:p w14:paraId="480D541C" w14:textId="77777777" w:rsidR="00751FFE" w:rsidRDefault="00751FFE" w:rsidP="00E15938">
                <w:pPr>
                  <w:pStyle w:val="Sinespaciado"/>
                  <w:jc w:val="center"/>
                  <w:rPr>
                    <w:rFonts w:asciiTheme="majorHAnsi" w:eastAsiaTheme="majorEastAsia" w:hAnsiTheme="majorHAnsi" w:cstheme="majorBidi"/>
                    <w:caps/>
                  </w:rPr>
                </w:pPr>
              </w:p>
              <w:p w14:paraId="42608599" w14:textId="77777777" w:rsidR="00751FFE" w:rsidRDefault="00751FFE" w:rsidP="00E15938">
                <w:pPr>
                  <w:pStyle w:val="Sinespaciado"/>
                  <w:jc w:val="center"/>
                  <w:rPr>
                    <w:rFonts w:asciiTheme="majorHAnsi" w:eastAsiaTheme="majorEastAsia" w:hAnsiTheme="majorHAnsi" w:cstheme="majorBidi"/>
                    <w:caps/>
                  </w:rPr>
                </w:pPr>
              </w:p>
              <w:p w14:paraId="0BF206BE" w14:textId="77777777" w:rsidR="00751FFE" w:rsidRDefault="00751FFE" w:rsidP="00E15938">
                <w:pPr>
                  <w:pStyle w:val="Sinespaciado"/>
                  <w:jc w:val="center"/>
                  <w:rPr>
                    <w:rFonts w:asciiTheme="majorHAnsi" w:eastAsiaTheme="majorEastAsia" w:hAnsiTheme="majorHAnsi" w:cstheme="majorBidi"/>
                    <w:caps/>
                  </w:rPr>
                </w:pPr>
              </w:p>
              <w:p w14:paraId="5EF9576D" w14:textId="77777777" w:rsidR="00751FFE" w:rsidRDefault="00751FFE" w:rsidP="00E15938">
                <w:pPr>
                  <w:pStyle w:val="Sinespaciado"/>
                  <w:jc w:val="center"/>
                  <w:rPr>
                    <w:rFonts w:asciiTheme="majorHAnsi" w:eastAsiaTheme="majorEastAsia" w:hAnsiTheme="majorHAnsi" w:cstheme="majorBidi"/>
                    <w:caps/>
                  </w:rPr>
                </w:pPr>
              </w:p>
              <w:p w14:paraId="1E9BD77A" w14:textId="77777777" w:rsidR="00751FFE" w:rsidRDefault="00751FFE" w:rsidP="00E15938">
                <w:pPr>
                  <w:pStyle w:val="Sinespaciado"/>
                  <w:jc w:val="center"/>
                  <w:rPr>
                    <w:rFonts w:asciiTheme="majorHAnsi" w:eastAsiaTheme="majorEastAsia" w:hAnsiTheme="majorHAnsi" w:cstheme="majorBidi"/>
                    <w:caps/>
                  </w:rPr>
                </w:pPr>
              </w:p>
              <w:p w14:paraId="5BA625DB" w14:textId="77777777" w:rsidR="00751FFE" w:rsidRDefault="00751FFE" w:rsidP="00E15938">
                <w:pPr>
                  <w:pStyle w:val="Sinespaciado"/>
                  <w:jc w:val="center"/>
                  <w:rPr>
                    <w:rFonts w:asciiTheme="majorHAnsi" w:eastAsiaTheme="majorEastAsia" w:hAnsiTheme="majorHAnsi" w:cstheme="majorBidi"/>
                    <w:caps/>
                  </w:rPr>
                </w:pPr>
              </w:p>
              <w:p w14:paraId="100727CA" w14:textId="77777777" w:rsidR="00751FFE" w:rsidRDefault="00751FFE" w:rsidP="00E15938">
                <w:pPr>
                  <w:pStyle w:val="Sinespaciado"/>
                  <w:jc w:val="center"/>
                  <w:rPr>
                    <w:rFonts w:asciiTheme="majorHAnsi" w:eastAsiaTheme="majorEastAsia" w:hAnsiTheme="majorHAnsi" w:cstheme="majorBidi"/>
                    <w:caps/>
                  </w:rPr>
                </w:pPr>
              </w:p>
              <w:p w14:paraId="7D8E3311" w14:textId="77777777" w:rsidR="00751FFE" w:rsidRDefault="00751FFE" w:rsidP="00E15938">
                <w:pPr>
                  <w:pStyle w:val="Sinespaciado"/>
                  <w:jc w:val="center"/>
                  <w:rPr>
                    <w:rFonts w:asciiTheme="majorHAnsi" w:eastAsiaTheme="majorEastAsia" w:hAnsiTheme="majorHAnsi" w:cstheme="majorBidi"/>
                    <w:caps/>
                  </w:rPr>
                </w:pPr>
              </w:p>
              <w:p w14:paraId="534A0657" w14:textId="77777777" w:rsidR="00751FFE" w:rsidRDefault="00751FFE" w:rsidP="00E15938">
                <w:pPr>
                  <w:pStyle w:val="Sinespaciado"/>
                  <w:jc w:val="center"/>
                  <w:rPr>
                    <w:rFonts w:asciiTheme="majorHAnsi" w:eastAsiaTheme="majorEastAsia" w:hAnsiTheme="majorHAnsi" w:cstheme="majorBidi"/>
                    <w:caps/>
                  </w:rPr>
                </w:pPr>
              </w:p>
              <w:p w14:paraId="59E2187D" w14:textId="77777777" w:rsidR="00751FFE" w:rsidRDefault="00751FFE" w:rsidP="00E15938">
                <w:pPr>
                  <w:pStyle w:val="Sinespaciado"/>
                  <w:jc w:val="center"/>
                  <w:rPr>
                    <w:rFonts w:asciiTheme="majorHAnsi" w:eastAsiaTheme="majorEastAsia" w:hAnsiTheme="majorHAnsi" w:cstheme="majorBidi"/>
                    <w:caps/>
                  </w:rPr>
                </w:pPr>
              </w:p>
              <w:p w14:paraId="51D247EE" w14:textId="77777777" w:rsidR="00751FFE" w:rsidRDefault="00751FFE" w:rsidP="00E15938">
                <w:pPr>
                  <w:pStyle w:val="Sinespaciado"/>
                  <w:jc w:val="center"/>
                  <w:rPr>
                    <w:rFonts w:asciiTheme="majorHAnsi" w:eastAsiaTheme="majorEastAsia" w:hAnsiTheme="majorHAnsi" w:cstheme="majorBidi"/>
                    <w:caps/>
                  </w:rPr>
                </w:pPr>
              </w:p>
              <w:p w14:paraId="0B1E4B1C" w14:textId="77777777" w:rsidR="00751FFE" w:rsidRDefault="00751FFE" w:rsidP="00E15938">
                <w:pPr>
                  <w:pStyle w:val="Sinespaciado"/>
                  <w:jc w:val="center"/>
                  <w:rPr>
                    <w:rFonts w:asciiTheme="majorHAnsi" w:eastAsiaTheme="majorEastAsia" w:hAnsiTheme="majorHAnsi" w:cstheme="majorBidi"/>
                    <w:caps/>
                  </w:rPr>
                </w:pPr>
              </w:p>
              <w:p w14:paraId="243415E4" w14:textId="77777777" w:rsidR="00751FFE" w:rsidRDefault="00751FFE" w:rsidP="00E15938">
                <w:pPr>
                  <w:pStyle w:val="Sinespaciado"/>
                  <w:jc w:val="center"/>
                  <w:rPr>
                    <w:rFonts w:asciiTheme="majorHAnsi" w:eastAsiaTheme="majorEastAsia" w:hAnsiTheme="majorHAnsi" w:cstheme="majorBidi"/>
                    <w:caps/>
                  </w:rPr>
                </w:pPr>
              </w:p>
              <w:p w14:paraId="7D387F73" w14:textId="77777777" w:rsidR="00751FFE" w:rsidRDefault="00751FFE" w:rsidP="00E15938">
                <w:pPr>
                  <w:pStyle w:val="Sinespaciado"/>
                  <w:jc w:val="center"/>
                  <w:rPr>
                    <w:rFonts w:asciiTheme="majorHAnsi" w:eastAsiaTheme="majorEastAsia" w:hAnsiTheme="majorHAnsi" w:cstheme="majorBidi"/>
                    <w:caps/>
                  </w:rPr>
                </w:pPr>
              </w:p>
              <w:p w14:paraId="7B7E64BF" w14:textId="77777777" w:rsidR="00751FFE" w:rsidRPr="00E8261A" w:rsidRDefault="00751FFE" w:rsidP="00E15938">
                <w:pPr>
                  <w:pStyle w:val="Sinespaciado"/>
                  <w:jc w:val="center"/>
                  <w:rPr>
                    <w:rFonts w:asciiTheme="majorHAnsi" w:eastAsiaTheme="majorEastAsia" w:hAnsiTheme="majorHAnsi" w:cstheme="majorBidi"/>
                    <w:caps/>
                  </w:rPr>
                </w:pPr>
              </w:p>
            </w:tc>
          </w:tr>
          <w:tr w:rsidR="00E15938" w:rsidRPr="00E8261A" w14:paraId="04B12DFD" w14:textId="77777777">
            <w:trPr>
              <w:trHeight w:val="1440"/>
              <w:jc w:val="center"/>
            </w:trPr>
            <w:sdt>
              <w:sdtPr>
                <w:rPr>
                  <w:rFonts w:ascii="Times New Roman" w:eastAsia="Calibri" w:hAnsi="Times New Roman" w:cs="Times New Roman"/>
                  <w:b/>
                  <w:sz w:val="60"/>
                  <w:szCs w:val="60"/>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79F489C" w14:textId="77777777" w:rsidR="00E15938" w:rsidRPr="00751FFE" w:rsidRDefault="00DB2F01">
                    <w:pPr>
                      <w:pStyle w:val="Sinespaciado"/>
                      <w:jc w:val="center"/>
                      <w:rPr>
                        <w:rFonts w:ascii="Times New Roman" w:eastAsiaTheme="majorEastAsia" w:hAnsi="Times New Roman" w:cs="Times New Roman"/>
                        <w:sz w:val="60"/>
                        <w:szCs w:val="60"/>
                      </w:rPr>
                    </w:pPr>
                    <w:r w:rsidRPr="00751FFE">
                      <w:rPr>
                        <w:rFonts w:ascii="Times New Roman" w:eastAsia="Calibri" w:hAnsi="Times New Roman" w:cs="Times New Roman"/>
                        <w:b/>
                        <w:sz w:val="60"/>
                        <w:szCs w:val="60"/>
                      </w:rPr>
                      <w:t>Diagnóstico del Programa Presupuestario Investigación Científica</w:t>
                    </w:r>
                    <w:r>
                      <w:rPr>
                        <w:rFonts w:ascii="Times New Roman" w:eastAsia="Calibri" w:hAnsi="Times New Roman" w:cs="Times New Roman"/>
                        <w:b/>
                        <w:sz w:val="60"/>
                        <w:szCs w:val="60"/>
                      </w:rPr>
                      <w:t>,</w:t>
                    </w:r>
                    <w:r w:rsidRPr="00751FFE">
                      <w:rPr>
                        <w:rFonts w:ascii="Times New Roman" w:eastAsia="Calibri" w:hAnsi="Times New Roman" w:cs="Times New Roman"/>
                        <w:b/>
                        <w:sz w:val="60"/>
                        <w:szCs w:val="60"/>
                      </w:rPr>
                      <w:t xml:space="preserve"> Desarrollo e Innovación  (E003)</w:t>
                    </w:r>
                  </w:p>
                </w:tc>
              </w:sdtContent>
            </w:sdt>
          </w:tr>
          <w:tr w:rsidR="00E15938" w:rsidRPr="00E8261A" w14:paraId="12C2A761" w14:textId="77777777">
            <w:trPr>
              <w:trHeight w:val="720"/>
              <w:jc w:val="center"/>
            </w:trPr>
            <w:tc>
              <w:tcPr>
                <w:tcW w:w="5000" w:type="pct"/>
                <w:tcBorders>
                  <w:top w:val="single" w:sz="4" w:space="0" w:color="4F81BD" w:themeColor="accent1"/>
                </w:tcBorders>
                <w:vAlign w:val="center"/>
              </w:tcPr>
              <w:p w14:paraId="1C3E07EC" w14:textId="77777777" w:rsidR="00E15938" w:rsidRPr="00E8261A" w:rsidRDefault="00E15938">
                <w:pPr>
                  <w:pStyle w:val="Sinespaciado"/>
                  <w:jc w:val="center"/>
                  <w:rPr>
                    <w:rFonts w:asciiTheme="majorHAnsi" w:eastAsiaTheme="majorEastAsia" w:hAnsiTheme="majorHAnsi" w:cstheme="majorBidi"/>
                    <w:sz w:val="44"/>
                    <w:szCs w:val="44"/>
                  </w:rPr>
                </w:pPr>
              </w:p>
            </w:tc>
          </w:tr>
          <w:tr w:rsidR="00E15938" w:rsidRPr="00E8261A" w14:paraId="073AB2FC" w14:textId="77777777">
            <w:trPr>
              <w:trHeight w:val="360"/>
              <w:jc w:val="center"/>
            </w:trPr>
            <w:tc>
              <w:tcPr>
                <w:tcW w:w="5000" w:type="pct"/>
                <w:vAlign w:val="center"/>
              </w:tcPr>
              <w:p w14:paraId="509BE205" w14:textId="77777777" w:rsidR="00E15938" w:rsidRPr="00E8261A" w:rsidRDefault="00E15938">
                <w:pPr>
                  <w:pStyle w:val="Sinespaciado"/>
                  <w:jc w:val="center"/>
                </w:pPr>
              </w:p>
            </w:tc>
          </w:tr>
          <w:tr w:rsidR="00E15938" w:rsidRPr="00E8261A" w14:paraId="4B6CEAC4" w14:textId="77777777">
            <w:trPr>
              <w:trHeight w:val="360"/>
              <w:jc w:val="center"/>
            </w:trPr>
            <w:tc>
              <w:tcPr>
                <w:tcW w:w="5000" w:type="pct"/>
                <w:vAlign w:val="center"/>
              </w:tcPr>
              <w:p w14:paraId="71F126DD" w14:textId="77777777" w:rsidR="00E15938" w:rsidRPr="00E8261A" w:rsidRDefault="00E15938">
                <w:pPr>
                  <w:pStyle w:val="Sinespaciado"/>
                  <w:jc w:val="center"/>
                  <w:rPr>
                    <w:b/>
                    <w:bCs/>
                  </w:rPr>
                </w:pPr>
              </w:p>
            </w:tc>
          </w:tr>
          <w:tr w:rsidR="00E15938" w:rsidRPr="00E8261A" w14:paraId="72E20088" w14:textId="77777777">
            <w:trPr>
              <w:trHeight w:val="360"/>
              <w:jc w:val="center"/>
            </w:trPr>
            <w:tc>
              <w:tcPr>
                <w:tcW w:w="5000" w:type="pct"/>
                <w:vAlign w:val="center"/>
              </w:tcPr>
              <w:p w14:paraId="2C772C0F" w14:textId="77777777" w:rsidR="00E15938" w:rsidRPr="00E8261A" w:rsidRDefault="00E15938">
                <w:pPr>
                  <w:pStyle w:val="Sinespaciado"/>
                  <w:jc w:val="center"/>
                  <w:rPr>
                    <w:b/>
                    <w:bCs/>
                  </w:rPr>
                </w:pPr>
              </w:p>
            </w:tc>
          </w:tr>
        </w:tbl>
        <w:p w14:paraId="633B4D60" w14:textId="77777777" w:rsidR="00E15938" w:rsidRPr="00E8261A" w:rsidRDefault="00E15938"/>
        <w:p w14:paraId="75145255" w14:textId="77777777" w:rsidR="00E15938" w:rsidRPr="00751FFE" w:rsidRDefault="00BD4F51" w:rsidP="00751FFE">
          <w:pPr>
            <w:jc w:val="center"/>
            <w:rPr>
              <w:rFonts w:ascii="Times New Roman" w:hAnsi="Times New Roman" w:cs="Times New Roman"/>
              <w:sz w:val="26"/>
              <w:szCs w:val="26"/>
            </w:rPr>
          </w:pPr>
          <w:r>
            <w:rPr>
              <w:rFonts w:ascii="Times New Roman" w:hAnsi="Times New Roman" w:cs="Times New Roman"/>
              <w:sz w:val="26"/>
              <w:szCs w:val="26"/>
            </w:rPr>
            <w:t xml:space="preserve">Dirección Adjunta de Centros de Investigación </w:t>
          </w:r>
        </w:p>
        <w:p w14:paraId="27A78DC0" w14:textId="77777777" w:rsidR="00E15938" w:rsidRPr="00DB2F01" w:rsidRDefault="00DB2F01" w:rsidP="00DB2F01">
          <w:pPr>
            <w:jc w:val="center"/>
            <w:rPr>
              <w:b/>
            </w:rPr>
          </w:pPr>
          <w:r w:rsidRPr="00DB2F01">
            <w:rPr>
              <w:b/>
            </w:rPr>
            <w:t>Versión Actualizada</w:t>
          </w:r>
        </w:p>
        <w:p w14:paraId="61F5D6CA" w14:textId="092C3A79" w:rsidR="00E15938" w:rsidRPr="00751FFE" w:rsidRDefault="00E23B0A" w:rsidP="00E15938">
          <w:pPr>
            <w:jc w:val="center"/>
            <w:rPr>
              <w:rFonts w:ascii="Times New Roman" w:hAnsi="Times New Roman" w:cs="Times New Roman"/>
            </w:rPr>
          </w:pPr>
          <w:bookmarkStart w:id="0" w:name="_GoBack"/>
          <w:bookmarkEnd w:id="0"/>
          <w:r>
            <w:rPr>
              <w:rFonts w:ascii="Times New Roman" w:hAnsi="Times New Roman" w:cs="Times New Roman"/>
            </w:rPr>
            <w:t>Marzo de 2018</w:t>
          </w:r>
        </w:p>
        <w:p w14:paraId="2F3DEDA2" w14:textId="77777777" w:rsidR="00DB2F01" w:rsidRDefault="00E15938" w:rsidP="00E7726D">
          <w:pPr>
            <w:jc w:val="both"/>
          </w:pPr>
          <w:r w:rsidRPr="00E8261A">
            <w:br w:type="page"/>
          </w:r>
          <w:r w:rsidR="00DB2F01">
            <w:lastRenderedPageBreak/>
            <w:t xml:space="preserve">La presente versión del Diagnóstico corresponde a la actualización del mismo emitido en diciembre de 2015, a fin de dar cumplimiento a lo establecido por la </w:t>
          </w:r>
          <w:r w:rsidR="00DB2F01" w:rsidRPr="00DB2F01">
            <w:t>Consejo Nacional de Evaluación de la Política de Desarrollo Social</w:t>
          </w:r>
          <w:r w:rsidR="00DB2F01">
            <w:t xml:space="preserve"> (CONEVAL) para la creación de nuevos programas Presupuestarios. Esta versión incorpora los comentarios vertidos por el equipo de evaluación que realizó la Evaluación de Consistencia y Diseño mandatada en el Programa Anual de Evaluación 2016. </w:t>
          </w:r>
        </w:p>
        <w:p w14:paraId="75D2290E" w14:textId="77777777" w:rsidR="00135B74" w:rsidRDefault="00135B74">
          <w:r>
            <w:br w:type="page"/>
          </w:r>
        </w:p>
        <w:p w14:paraId="1A7DE9B0" w14:textId="77777777" w:rsidR="00135B74" w:rsidRPr="00E8261A" w:rsidRDefault="00135B74"/>
        <w:sdt>
          <w:sdtPr>
            <w:rPr>
              <w:b/>
              <w:bCs/>
            </w:rPr>
            <w:id w:val="-196702993"/>
            <w:docPartObj>
              <w:docPartGallery w:val="Table of Contents"/>
              <w:docPartUnique/>
            </w:docPartObj>
          </w:sdtPr>
          <w:sdtEndPr>
            <w:rPr>
              <w:b w:val="0"/>
              <w:bCs w:val="0"/>
            </w:rPr>
          </w:sdtEndPr>
          <w:sdtContent>
            <w:p w14:paraId="6B7AB21E" w14:textId="77777777" w:rsidR="00E15938" w:rsidRPr="00E8261A" w:rsidRDefault="00E15938" w:rsidP="00E15938"/>
            <w:p w14:paraId="5D10170B" w14:textId="77777777" w:rsidR="00E15938" w:rsidRPr="00751FFE" w:rsidRDefault="00E15938" w:rsidP="00E15938">
              <w:pPr>
                <w:pStyle w:val="TtuloTDC"/>
                <w:rPr>
                  <w:rFonts w:ascii="Times New Roman" w:hAnsi="Times New Roman" w:cs="Times New Roman"/>
                  <w:sz w:val="28"/>
                </w:rPr>
              </w:pPr>
              <w:r w:rsidRPr="00751FFE">
                <w:rPr>
                  <w:rFonts w:ascii="Times New Roman" w:hAnsi="Times New Roman" w:cs="Times New Roman"/>
                  <w:sz w:val="28"/>
                </w:rPr>
                <w:t>Índice</w:t>
              </w:r>
            </w:p>
            <w:p w14:paraId="4D50DB6F" w14:textId="77777777" w:rsidR="00BD4F51" w:rsidRDefault="000738FE">
              <w:pPr>
                <w:pStyle w:val="TDC1"/>
                <w:tabs>
                  <w:tab w:val="left" w:pos="440"/>
                </w:tabs>
                <w:rPr>
                  <w:rFonts w:eastAsiaTheme="minorEastAsia"/>
                  <w:noProof/>
                  <w:lang w:val="es-ES" w:eastAsia="es-ES"/>
                </w:rPr>
              </w:pPr>
              <w:r w:rsidRPr="008461B3">
                <w:rPr>
                  <w:rFonts w:ascii="Arial" w:hAnsi="Arial" w:cs="Arial"/>
                </w:rPr>
                <w:fldChar w:fldCharType="begin"/>
              </w:r>
              <w:r w:rsidR="00E15938" w:rsidRPr="008461B3">
                <w:rPr>
                  <w:rFonts w:ascii="Arial" w:hAnsi="Arial" w:cs="Arial"/>
                </w:rPr>
                <w:instrText xml:space="preserve"> TOC \o "1-3" \h \z \u </w:instrText>
              </w:r>
              <w:r w:rsidRPr="008461B3">
                <w:rPr>
                  <w:rFonts w:ascii="Arial" w:hAnsi="Arial" w:cs="Arial"/>
                </w:rPr>
                <w:fldChar w:fldCharType="separate"/>
              </w:r>
              <w:hyperlink w:anchor="_Toc485647325" w:history="1">
                <w:r w:rsidR="00BD4F51" w:rsidRPr="004F7A79">
                  <w:rPr>
                    <w:rStyle w:val="Hipervnculo"/>
                    <w:rFonts w:ascii="Times New Roman" w:hAnsi="Times New Roman" w:cs="Times New Roman"/>
                    <w:noProof/>
                  </w:rPr>
                  <w:t>1.</w:t>
                </w:r>
                <w:r w:rsidR="00BD4F51">
                  <w:rPr>
                    <w:rFonts w:eastAsiaTheme="minorEastAsia"/>
                    <w:noProof/>
                    <w:lang w:val="es-ES" w:eastAsia="es-ES"/>
                  </w:rPr>
                  <w:tab/>
                </w:r>
                <w:r w:rsidR="00BD4F51" w:rsidRPr="004F7A79">
                  <w:rPr>
                    <w:rStyle w:val="Hipervnculo"/>
                    <w:rFonts w:ascii="Times New Roman" w:hAnsi="Times New Roman" w:cs="Times New Roman"/>
                    <w:noProof/>
                  </w:rPr>
                  <w:t>Antecedentes</w:t>
                </w:r>
                <w:r w:rsidR="00BD4F51">
                  <w:rPr>
                    <w:noProof/>
                    <w:webHidden/>
                  </w:rPr>
                  <w:tab/>
                </w:r>
                <w:r w:rsidR="00BD4F51">
                  <w:rPr>
                    <w:noProof/>
                    <w:webHidden/>
                  </w:rPr>
                  <w:fldChar w:fldCharType="begin"/>
                </w:r>
                <w:r w:rsidR="00BD4F51">
                  <w:rPr>
                    <w:noProof/>
                    <w:webHidden/>
                  </w:rPr>
                  <w:instrText xml:space="preserve"> PAGEREF _Toc485647325 \h </w:instrText>
                </w:r>
                <w:r w:rsidR="00BD4F51">
                  <w:rPr>
                    <w:noProof/>
                    <w:webHidden/>
                  </w:rPr>
                </w:r>
                <w:r w:rsidR="00BD4F51">
                  <w:rPr>
                    <w:noProof/>
                    <w:webHidden/>
                  </w:rPr>
                  <w:fldChar w:fldCharType="separate"/>
                </w:r>
                <w:r w:rsidR="00BD4F51">
                  <w:rPr>
                    <w:noProof/>
                    <w:webHidden/>
                  </w:rPr>
                  <w:t>3</w:t>
                </w:r>
                <w:r w:rsidR="00BD4F51">
                  <w:rPr>
                    <w:noProof/>
                    <w:webHidden/>
                  </w:rPr>
                  <w:fldChar w:fldCharType="end"/>
                </w:r>
              </w:hyperlink>
            </w:p>
            <w:p w14:paraId="31FF1461" w14:textId="77777777" w:rsidR="00BD4F51" w:rsidRDefault="00337E43">
              <w:pPr>
                <w:pStyle w:val="TDC1"/>
                <w:tabs>
                  <w:tab w:val="left" w:pos="440"/>
                </w:tabs>
                <w:rPr>
                  <w:rFonts w:eastAsiaTheme="minorEastAsia"/>
                  <w:noProof/>
                  <w:lang w:val="es-ES" w:eastAsia="es-ES"/>
                </w:rPr>
              </w:pPr>
              <w:hyperlink w:anchor="_Toc485647326" w:history="1">
                <w:r w:rsidR="00BD4F51" w:rsidRPr="004F7A79">
                  <w:rPr>
                    <w:rStyle w:val="Hipervnculo"/>
                    <w:rFonts w:ascii="Times New Roman" w:hAnsi="Times New Roman" w:cs="Times New Roman"/>
                    <w:noProof/>
                  </w:rPr>
                  <w:t>2.</w:t>
                </w:r>
                <w:r w:rsidR="00BD4F51">
                  <w:rPr>
                    <w:rFonts w:eastAsiaTheme="minorEastAsia"/>
                    <w:noProof/>
                    <w:lang w:val="es-ES" w:eastAsia="es-ES"/>
                  </w:rPr>
                  <w:tab/>
                </w:r>
                <w:r w:rsidR="00BD4F51" w:rsidRPr="004F7A79">
                  <w:rPr>
                    <w:rStyle w:val="Hipervnculo"/>
                    <w:rFonts w:ascii="Times New Roman" w:hAnsi="Times New Roman" w:cs="Times New Roman"/>
                    <w:noProof/>
                  </w:rPr>
                  <w:t>Identificación y descripción del problema</w:t>
                </w:r>
                <w:r w:rsidR="00BD4F51">
                  <w:rPr>
                    <w:noProof/>
                    <w:webHidden/>
                  </w:rPr>
                  <w:tab/>
                </w:r>
                <w:r w:rsidR="00BD4F51">
                  <w:rPr>
                    <w:noProof/>
                    <w:webHidden/>
                  </w:rPr>
                  <w:fldChar w:fldCharType="begin"/>
                </w:r>
                <w:r w:rsidR="00BD4F51">
                  <w:rPr>
                    <w:noProof/>
                    <w:webHidden/>
                  </w:rPr>
                  <w:instrText xml:space="preserve"> PAGEREF _Toc485647326 \h </w:instrText>
                </w:r>
                <w:r w:rsidR="00BD4F51">
                  <w:rPr>
                    <w:noProof/>
                    <w:webHidden/>
                  </w:rPr>
                </w:r>
                <w:r w:rsidR="00BD4F51">
                  <w:rPr>
                    <w:noProof/>
                    <w:webHidden/>
                  </w:rPr>
                  <w:fldChar w:fldCharType="separate"/>
                </w:r>
                <w:r w:rsidR="00BD4F51">
                  <w:rPr>
                    <w:noProof/>
                    <w:webHidden/>
                  </w:rPr>
                  <w:t>4</w:t>
                </w:r>
                <w:r w:rsidR="00BD4F51">
                  <w:rPr>
                    <w:noProof/>
                    <w:webHidden/>
                  </w:rPr>
                  <w:fldChar w:fldCharType="end"/>
                </w:r>
              </w:hyperlink>
            </w:p>
            <w:p w14:paraId="21BDAC06" w14:textId="77777777" w:rsidR="00BD4F51" w:rsidRDefault="00337E43">
              <w:pPr>
                <w:pStyle w:val="TDC1"/>
                <w:tabs>
                  <w:tab w:val="left" w:pos="440"/>
                </w:tabs>
                <w:rPr>
                  <w:rFonts w:eastAsiaTheme="minorEastAsia"/>
                  <w:noProof/>
                  <w:lang w:val="es-ES" w:eastAsia="es-ES"/>
                </w:rPr>
              </w:pPr>
              <w:hyperlink w:anchor="_Toc485647327" w:history="1">
                <w:r w:rsidR="00BD4F51" w:rsidRPr="004F7A79">
                  <w:rPr>
                    <w:rStyle w:val="Hipervnculo"/>
                    <w:rFonts w:ascii="Times New Roman" w:hAnsi="Times New Roman" w:cs="Times New Roman"/>
                    <w:noProof/>
                  </w:rPr>
                  <w:t>3.</w:t>
                </w:r>
                <w:r w:rsidR="00BD4F51">
                  <w:rPr>
                    <w:rFonts w:eastAsiaTheme="minorEastAsia"/>
                    <w:noProof/>
                    <w:lang w:val="es-ES" w:eastAsia="es-ES"/>
                  </w:rPr>
                  <w:tab/>
                </w:r>
                <w:r w:rsidR="00BD4F51" w:rsidRPr="004F7A79">
                  <w:rPr>
                    <w:rStyle w:val="Hipervnculo"/>
                    <w:rFonts w:ascii="Times New Roman" w:hAnsi="Times New Roman" w:cs="Times New Roman"/>
                    <w:noProof/>
                  </w:rPr>
                  <w:t>Objetivos del programa</w:t>
                </w:r>
                <w:r w:rsidR="00BD4F51">
                  <w:rPr>
                    <w:noProof/>
                    <w:webHidden/>
                  </w:rPr>
                  <w:tab/>
                </w:r>
                <w:r w:rsidR="00BD4F51">
                  <w:rPr>
                    <w:noProof/>
                    <w:webHidden/>
                  </w:rPr>
                  <w:fldChar w:fldCharType="begin"/>
                </w:r>
                <w:r w:rsidR="00BD4F51">
                  <w:rPr>
                    <w:noProof/>
                    <w:webHidden/>
                  </w:rPr>
                  <w:instrText xml:space="preserve"> PAGEREF _Toc485647327 \h </w:instrText>
                </w:r>
                <w:r w:rsidR="00BD4F51">
                  <w:rPr>
                    <w:noProof/>
                    <w:webHidden/>
                  </w:rPr>
                </w:r>
                <w:r w:rsidR="00BD4F51">
                  <w:rPr>
                    <w:noProof/>
                    <w:webHidden/>
                  </w:rPr>
                  <w:fldChar w:fldCharType="separate"/>
                </w:r>
                <w:r w:rsidR="00BD4F51">
                  <w:rPr>
                    <w:noProof/>
                    <w:webHidden/>
                  </w:rPr>
                  <w:t>15</w:t>
                </w:r>
                <w:r w:rsidR="00BD4F51">
                  <w:rPr>
                    <w:noProof/>
                    <w:webHidden/>
                  </w:rPr>
                  <w:fldChar w:fldCharType="end"/>
                </w:r>
              </w:hyperlink>
            </w:p>
            <w:p w14:paraId="047D3368" w14:textId="77777777" w:rsidR="00BD4F51" w:rsidRDefault="00337E43">
              <w:pPr>
                <w:pStyle w:val="TDC1"/>
                <w:tabs>
                  <w:tab w:val="left" w:pos="440"/>
                </w:tabs>
                <w:rPr>
                  <w:rFonts w:eastAsiaTheme="minorEastAsia"/>
                  <w:noProof/>
                  <w:lang w:val="es-ES" w:eastAsia="es-ES"/>
                </w:rPr>
              </w:pPr>
              <w:hyperlink w:anchor="_Toc485647328" w:history="1">
                <w:r w:rsidR="00BD4F51" w:rsidRPr="004F7A79">
                  <w:rPr>
                    <w:rStyle w:val="Hipervnculo"/>
                    <w:rFonts w:ascii="Times New Roman" w:hAnsi="Times New Roman" w:cs="Times New Roman"/>
                    <w:noProof/>
                  </w:rPr>
                  <w:t>4.</w:t>
                </w:r>
                <w:r w:rsidR="00BD4F51">
                  <w:rPr>
                    <w:rFonts w:eastAsiaTheme="minorEastAsia"/>
                    <w:noProof/>
                    <w:lang w:val="es-ES" w:eastAsia="es-ES"/>
                  </w:rPr>
                  <w:tab/>
                </w:r>
                <w:r w:rsidR="00BD4F51" w:rsidRPr="004F7A79">
                  <w:rPr>
                    <w:rStyle w:val="Hipervnculo"/>
                    <w:rFonts w:ascii="Times New Roman" w:hAnsi="Times New Roman" w:cs="Times New Roman"/>
                    <w:noProof/>
                  </w:rPr>
                  <w:t>Cobertura</w:t>
                </w:r>
                <w:r w:rsidR="00BD4F51">
                  <w:rPr>
                    <w:noProof/>
                    <w:webHidden/>
                  </w:rPr>
                  <w:tab/>
                </w:r>
                <w:r w:rsidR="00BD4F51">
                  <w:rPr>
                    <w:noProof/>
                    <w:webHidden/>
                  </w:rPr>
                  <w:fldChar w:fldCharType="begin"/>
                </w:r>
                <w:r w:rsidR="00BD4F51">
                  <w:rPr>
                    <w:noProof/>
                    <w:webHidden/>
                  </w:rPr>
                  <w:instrText xml:space="preserve"> PAGEREF _Toc485647328 \h </w:instrText>
                </w:r>
                <w:r w:rsidR="00BD4F51">
                  <w:rPr>
                    <w:noProof/>
                    <w:webHidden/>
                  </w:rPr>
                </w:r>
                <w:r w:rsidR="00BD4F51">
                  <w:rPr>
                    <w:noProof/>
                    <w:webHidden/>
                  </w:rPr>
                  <w:fldChar w:fldCharType="separate"/>
                </w:r>
                <w:r w:rsidR="00BD4F51">
                  <w:rPr>
                    <w:noProof/>
                    <w:webHidden/>
                  </w:rPr>
                  <w:t>20</w:t>
                </w:r>
                <w:r w:rsidR="00BD4F51">
                  <w:rPr>
                    <w:noProof/>
                    <w:webHidden/>
                  </w:rPr>
                  <w:fldChar w:fldCharType="end"/>
                </w:r>
              </w:hyperlink>
            </w:p>
            <w:p w14:paraId="5229CC5C" w14:textId="77777777" w:rsidR="00BD4F51" w:rsidRDefault="00337E43">
              <w:pPr>
                <w:pStyle w:val="TDC1"/>
                <w:tabs>
                  <w:tab w:val="left" w:pos="440"/>
                </w:tabs>
                <w:rPr>
                  <w:rFonts w:eastAsiaTheme="minorEastAsia"/>
                  <w:noProof/>
                  <w:lang w:val="es-ES" w:eastAsia="es-ES"/>
                </w:rPr>
              </w:pPr>
              <w:hyperlink w:anchor="_Toc485647329" w:history="1">
                <w:r w:rsidR="00BD4F51" w:rsidRPr="004F7A79">
                  <w:rPr>
                    <w:rStyle w:val="Hipervnculo"/>
                    <w:rFonts w:ascii="Times New Roman" w:hAnsi="Times New Roman" w:cs="Times New Roman"/>
                    <w:noProof/>
                  </w:rPr>
                  <w:t>5.</w:t>
                </w:r>
                <w:r w:rsidR="00BD4F51">
                  <w:rPr>
                    <w:rFonts w:eastAsiaTheme="minorEastAsia"/>
                    <w:noProof/>
                    <w:lang w:val="es-ES" w:eastAsia="es-ES"/>
                  </w:rPr>
                  <w:tab/>
                </w:r>
                <w:r w:rsidR="00BD4F51" w:rsidRPr="004F7A79">
                  <w:rPr>
                    <w:rStyle w:val="Hipervnculo"/>
                    <w:rFonts w:ascii="Times New Roman" w:hAnsi="Times New Roman" w:cs="Times New Roman"/>
                    <w:noProof/>
                  </w:rPr>
                  <w:t>Tipo de intervención</w:t>
                </w:r>
                <w:r w:rsidR="00BD4F51">
                  <w:rPr>
                    <w:noProof/>
                    <w:webHidden/>
                  </w:rPr>
                  <w:tab/>
                </w:r>
                <w:r w:rsidR="00BD4F51">
                  <w:rPr>
                    <w:noProof/>
                    <w:webHidden/>
                  </w:rPr>
                  <w:fldChar w:fldCharType="begin"/>
                </w:r>
                <w:r w:rsidR="00BD4F51">
                  <w:rPr>
                    <w:noProof/>
                    <w:webHidden/>
                  </w:rPr>
                  <w:instrText xml:space="preserve"> PAGEREF _Toc485647329 \h </w:instrText>
                </w:r>
                <w:r w:rsidR="00BD4F51">
                  <w:rPr>
                    <w:noProof/>
                    <w:webHidden/>
                  </w:rPr>
                </w:r>
                <w:r w:rsidR="00BD4F51">
                  <w:rPr>
                    <w:noProof/>
                    <w:webHidden/>
                  </w:rPr>
                  <w:fldChar w:fldCharType="separate"/>
                </w:r>
                <w:r w:rsidR="00BD4F51">
                  <w:rPr>
                    <w:noProof/>
                    <w:webHidden/>
                  </w:rPr>
                  <w:t>23</w:t>
                </w:r>
                <w:r w:rsidR="00BD4F51">
                  <w:rPr>
                    <w:noProof/>
                    <w:webHidden/>
                  </w:rPr>
                  <w:fldChar w:fldCharType="end"/>
                </w:r>
              </w:hyperlink>
            </w:p>
            <w:p w14:paraId="2891CC60" w14:textId="77777777" w:rsidR="00BD4F51" w:rsidRDefault="00337E43">
              <w:pPr>
                <w:pStyle w:val="TDC1"/>
                <w:tabs>
                  <w:tab w:val="left" w:pos="440"/>
                </w:tabs>
                <w:rPr>
                  <w:rFonts w:eastAsiaTheme="minorEastAsia"/>
                  <w:noProof/>
                  <w:lang w:val="es-ES" w:eastAsia="es-ES"/>
                </w:rPr>
              </w:pPr>
              <w:hyperlink w:anchor="_Toc485647330" w:history="1">
                <w:r w:rsidR="00BD4F51" w:rsidRPr="004F7A79">
                  <w:rPr>
                    <w:rStyle w:val="Hipervnculo"/>
                    <w:rFonts w:ascii="Times New Roman" w:hAnsi="Times New Roman" w:cs="Times New Roman"/>
                    <w:noProof/>
                  </w:rPr>
                  <w:t>6.</w:t>
                </w:r>
                <w:r w:rsidR="00BD4F51">
                  <w:rPr>
                    <w:rFonts w:eastAsiaTheme="minorEastAsia"/>
                    <w:noProof/>
                    <w:lang w:val="es-ES" w:eastAsia="es-ES"/>
                  </w:rPr>
                  <w:tab/>
                </w:r>
                <w:r w:rsidR="00BD4F51" w:rsidRPr="004F7A79">
                  <w:rPr>
                    <w:rStyle w:val="Hipervnculo"/>
                    <w:rFonts w:ascii="Times New Roman" w:hAnsi="Times New Roman" w:cs="Times New Roman"/>
                    <w:noProof/>
                  </w:rPr>
                  <w:t>Presupuesto</w:t>
                </w:r>
                <w:r w:rsidR="00BD4F51">
                  <w:rPr>
                    <w:noProof/>
                    <w:webHidden/>
                  </w:rPr>
                  <w:tab/>
                </w:r>
                <w:r w:rsidR="00BD4F51">
                  <w:rPr>
                    <w:noProof/>
                    <w:webHidden/>
                  </w:rPr>
                  <w:fldChar w:fldCharType="begin"/>
                </w:r>
                <w:r w:rsidR="00BD4F51">
                  <w:rPr>
                    <w:noProof/>
                    <w:webHidden/>
                  </w:rPr>
                  <w:instrText xml:space="preserve"> PAGEREF _Toc485647330 \h </w:instrText>
                </w:r>
                <w:r w:rsidR="00BD4F51">
                  <w:rPr>
                    <w:noProof/>
                    <w:webHidden/>
                  </w:rPr>
                </w:r>
                <w:r w:rsidR="00BD4F51">
                  <w:rPr>
                    <w:noProof/>
                    <w:webHidden/>
                  </w:rPr>
                  <w:fldChar w:fldCharType="separate"/>
                </w:r>
                <w:r w:rsidR="00BD4F51">
                  <w:rPr>
                    <w:noProof/>
                    <w:webHidden/>
                  </w:rPr>
                  <w:t>29</w:t>
                </w:r>
                <w:r w:rsidR="00BD4F51">
                  <w:rPr>
                    <w:noProof/>
                    <w:webHidden/>
                  </w:rPr>
                  <w:fldChar w:fldCharType="end"/>
                </w:r>
              </w:hyperlink>
            </w:p>
            <w:p w14:paraId="7C5A4860" w14:textId="77777777" w:rsidR="00E15938" w:rsidRPr="00E8261A" w:rsidRDefault="000738FE">
              <w:r w:rsidRPr="008461B3">
                <w:rPr>
                  <w:rFonts w:ascii="Arial" w:hAnsi="Arial" w:cs="Arial"/>
                  <w:b/>
                  <w:bCs/>
                </w:rPr>
                <w:fldChar w:fldCharType="end"/>
              </w:r>
            </w:p>
          </w:sdtContent>
        </w:sdt>
      </w:sdtContent>
    </w:sdt>
    <w:p w14:paraId="2E979259" w14:textId="77777777" w:rsidR="003B7A57" w:rsidRPr="00751FFE" w:rsidRDefault="00A65894" w:rsidP="00AD5936">
      <w:pPr>
        <w:pStyle w:val="Ttulo1"/>
        <w:numPr>
          <w:ilvl w:val="0"/>
          <w:numId w:val="27"/>
        </w:numPr>
        <w:rPr>
          <w:rFonts w:ascii="Times New Roman" w:hAnsi="Times New Roman" w:cs="Times New Roman"/>
          <w:sz w:val="26"/>
          <w:szCs w:val="26"/>
        </w:rPr>
      </w:pPr>
      <w:r w:rsidRPr="00E8261A">
        <w:br w:type="page"/>
      </w:r>
      <w:bookmarkStart w:id="1" w:name="_Toc425156158"/>
      <w:bookmarkStart w:id="2" w:name="_Toc485647325"/>
      <w:r w:rsidR="003B7A57" w:rsidRPr="00751FFE">
        <w:rPr>
          <w:rFonts w:ascii="Times New Roman" w:hAnsi="Times New Roman" w:cs="Times New Roman"/>
          <w:sz w:val="26"/>
          <w:szCs w:val="26"/>
        </w:rPr>
        <w:lastRenderedPageBreak/>
        <w:t>Antecedentes</w:t>
      </w:r>
      <w:bookmarkEnd w:id="1"/>
      <w:bookmarkEnd w:id="2"/>
    </w:p>
    <w:p w14:paraId="3D18A2F9" w14:textId="36B4A59B" w:rsidR="005466C0" w:rsidRDefault="003A735B" w:rsidP="00751FFE">
      <w:pPr>
        <w:spacing w:line="360" w:lineRule="auto"/>
        <w:jc w:val="both"/>
        <w:rPr>
          <w:rFonts w:ascii="Times New Roman" w:hAnsi="Times New Roman" w:cs="Times New Roman"/>
          <w:sz w:val="24"/>
        </w:rPr>
      </w:pPr>
      <w:r>
        <w:rPr>
          <w:rFonts w:ascii="Times New Roman" w:hAnsi="Times New Roman" w:cs="Times New Roman"/>
          <w:sz w:val="24"/>
        </w:rPr>
        <w:t xml:space="preserve">En </w:t>
      </w:r>
      <w:r w:rsidR="00966A2E">
        <w:rPr>
          <w:rFonts w:ascii="Times New Roman" w:hAnsi="Times New Roman" w:cs="Times New Roman"/>
          <w:sz w:val="24"/>
        </w:rPr>
        <w:t>la actualidad</w:t>
      </w:r>
      <w:r>
        <w:rPr>
          <w:rFonts w:ascii="Times New Roman" w:hAnsi="Times New Roman" w:cs="Times New Roman"/>
          <w:sz w:val="24"/>
        </w:rPr>
        <w:t xml:space="preserve"> la ciencia, tecnología e innovación son motores fundamentales</w:t>
      </w:r>
      <w:r w:rsidR="0030398B" w:rsidRPr="0030398B">
        <w:rPr>
          <w:rFonts w:ascii="Times New Roman" w:hAnsi="Times New Roman" w:cs="Times New Roman"/>
          <w:sz w:val="24"/>
        </w:rPr>
        <w:t xml:space="preserve"> para </w:t>
      </w:r>
      <w:r w:rsidR="0030398B">
        <w:rPr>
          <w:rFonts w:ascii="Times New Roman" w:hAnsi="Times New Roman" w:cs="Times New Roman"/>
          <w:sz w:val="24"/>
        </w:rPr>
        <w:t>el crecimiento y desarrollo económico de cualquier país</w:t>
      </w:r>
      <w:r w:rsidR="0030398B" w:rsidRPr="0030398B">
        <w:rPr>
          <w:rFonts w:ascii="Times New Roman" w:hAnsi="Times New Roman" w:cs="Times New Roman"/>
          <w:sz w:val="24"/>
        </w:rPr>
        <w:t xml:space="preserve">. </w:t>
      </w:r>
      <w:r>
        <w:rPr>
          <w:rFonts w:ascii="Times New Roman" w:hAnsi="Times New Roman" w:cs="Times New Roman"/>
          <w:sz w:val="24"/>
        </w:rPr>
        <w:t xml:space="preserve">Dado que México tiene el compromiso de aumentar los niveles de bienestar de todos sus ciudadanos, </w:t>
      </w:r>
      <w:r w:rsidR="00966A2E">
        <w:rPr>
          <w:rFonts w:ascii="Times New Roman" w:hAnsi="Times New Roman" w:cs="Times New Roman"/>
          <w:sz w:val="24"/>
        </w:rPr>
        <w:t>ha sido necesario</w:t>
      </w:r>
      <w:r>
        <w:rPr>
          <w:rFonts w:ascii="Times New Roman" w:hAnsi="Times New Roman" w:cs="Times New Roman"/>
          <w:sz w:val="24"/>
        </w:rPr>
        <w:t xml:space="preserve"> generar acciones que garanticen no sólo una mejor economía, sino una economía </w:t>
      </w:r>
      <w:r w:rsidR="00802DF7">
        <w:rPr>
          <w:rFonts w:ascii="Times New Roman" w:hAnsi="Times New Roman" w:cs="Times New Roman"/>
          <w:sz w:val="24"/>
        </w:rPr>
        <w:t xml:space="preserve">que </w:t>
      </w:r>
      <w:r>
        <w:rPr>
          <w:rFonts w:ascii="Times New Roman" w:hAnsi="Times New Roman" w:cs="Times New Roman"/>
          <w:sz w:val="24"/>
        </w:rPr>
        <w:t xml:space="preserve">crezca de forma sostenible. </w:t>
      </w:r>
      <w:r w:rsidR="00802DF7">
        <w:rPr>
          <w:rFonts w:ascii="Times New Roman" w:hAnsi="Times New Roman" w:cs="Times New Roman"/>
          <w:sz w:val="24"/>
        </w:rPr>
        <w:t xml:space="preserve">Ante este reto, </w:t>
      </w:r>
      <w:r w:rsidR="00E55305">
        <w:rPr>
          <w:rFonts w:ascii="Times New Roman" w:hAnsi="Times New Roman" w:cs="Times New Roman"/>
          <w:sz w:val="24"/>
        </w:rPr>
        <w:t>se</w:t>
      </w:r>
      <w:r w:rsidR="00802DF7">
        <w:rPr>
          <w:rFonts w:ascii="Times New Roman" w:hAnsi="Times New Roman" w:cs="Times New Roman"/>
          <w:sz w:val="24"/>
        </w:rPr>
        <w:t xml:space="preserve"> creó el Programa </w:t>
      </w:r>
      <w:r w:rsidR="001E7ACB">
        <w:rPr>
          <w:rFonts w:ascii="Times New Roman" w:hAnsi="Times New Roman" w:cs="Times New Roman"/>
          <w:sz w:val="24"/>
        </w:rPr>
        <w:t>E</w:t>
      </w:r>
      <w:r w:rsidR="00802DF7">
        <w:rPr>
          <w:rFonts w:ascii="Times New Roman" w:hAnsi="Times New Roman" w:cs="Times New Roman"/>
          <w:sz w:val="24"/>
        </w:rPr>
        <w:t xml:space="preserve">special de Ciencia y Tecnología </w:t>
      </w:r>
      <w:r w:rsidR="00E55305">
        <w:rPr>
          <w:rFonts w:ascii="Times New Roman" w:hAnsi="Times New Roman" w:cs="Times New Roman"/>
          <w:sz w:val="24"/>
        </w:rPr>
        <w:t xml:space="preserve">e Innovación 2014-2018, </w:t>
      </w:r>
      <w:r w:rsidR="00802DF7">
        <w:rPr>
          <w:rFonts w:ascii="Times New Roman" w:hAnsi="Times New Roman" w:cs="Times New Roman"/>
          <w:sz w:val="24"/>
        </w:rPr>
        <w:t xml:space="preserve">en el que se establecen las acciones </w:t>
      </w:r>
      <w:r w:rsidR="00966A2E">
        <w:rPr>
          <w:rFonts w:ascii="Times New Roman" w:hAnsi="Times New Roman" w:cs="Times New Roman"/>
          <w:sz w:val="24"/>
        </w:rPr>
        <w:t xml:space="preserve">necesarias para impulsar el desarrollo en </w:t>
      </w:r>
      <w:r w:rsidR="00802DF7">
        <w:rPr>
          <w:rFonts w:ascii="Times New Roman" w:hAnsi="Times New Roman" w:cs="Times New Roman"/>
          <w:sz w:val="24"/>
        </w:rPr>
        <w:t xml:space="preserve">ciencia, tecnología e innovación en el País y así </w:t>
      </w:r>
      <w:r w:rsidR="003B7A57" w:rsidRPr="00751FFE">
        <w:rPr>
          <w:rFonts w:ascii="Times New Roman" w:hAnsi="Times New Roman" w:cs="Times New Roman"/>
          <w:sz w:val="24"/>
        </w:rPr>
        <w:t>abonar al bienestar general de la población</w:t>
      </w:r>
      <w:r w:rsidR="00E55305">
        <w:rPr>
          <w:rFonts w:ascii="Times New Roman" w:hAnsi="Times New Roman" w:cs="Times New Roman"/>
          <w:sz w:val="24"/>
        </w:rPr>
        <w:t xml:space="preserve"> mexicana</w:t>
      </w:r>
      <w:r w:rsidR="003B7A57" w:rsidRPr="00751FFE">
        <w:rPr>
          <w:rFonts w:ascii="Times New Roman" w:hAnsi="Times New Roman" w:cs="Times New Roman"/>
          <w:sz w:val="24"/>
        </w:rPr>
        <w:t>.</w:t>
      </w:r>
      <w:r w:rsidR="005466C0">
        <w:rPr>
          <w:rFonts w:ascii="Times New Roman" w:hAnsi="Times New Roman" w:cs="Times New Roman"/>
          <w:sz w:val="24"/>
        </w:rPr>
        <w:t xml:space="preserve"> </w:t>
      </w:r>
      <w:r w:rsidR="00966A2E">
        <w:rPr>
          <w:rFonts w:ascii="Times New Roman" w:hAnsi="Times New Roman" w:cs="Times New Roman"/>
          <w:sz w:val="24"/>
        </w:rPr>
        <w:t>P</w:t>
      </w:r>
      <w:r w:rsidR="00FC1F5C">
        <w:rPr>
          <w:rFonts w:ascii="Times New Roman" w:hAnsi="Times New Roman" w:cs="Times New Roman"/>
          <w:sz w:val="24"/>
        </w:rPr>
        <w:t>ara realizar esta labor</w:t>
      </w:r>
      <w:r w:rsidR="005466C0">
        <w:rPr>
          <w:rFonts w:ascii="Times New Roman" w:hAnsi="Times New Roman" w:cs="Times New Roman"/>
          <w:sz w:val="24"/>
        </w:rPr>
        <w:t>,</w:t>
      </w:r>
      <w:r w:rsidR="005466C0" w:rsidRPr="005466C0">
        <w:rPr>
          <w:rFonts w:ascii="Times New Roman" w:hAnsi="Times New Roman" w:cs="Times New Roman"/>
          <w:sz w:val="24"/>
        </w:rPr>
        <w:t xml:space="preserve"> </w:t>
      </w:r>
      <w:r w:rsidR="00FC1F5C">
        <w:rPr>
          <w:rFonts w:ascii="Times New Roman" w:hAnsi="Times New Roman" w:cs="Times New Roman"/>
          <w:sz w:val="24"/>
        </w:rPr>
        <w:t xml:space="preserve">es esencial aumentar </w:t>
      </w:r>
      <w:r w:rsidR="005466C0" w:rsidRPr="005466C0">
        <w:rPr>
          <w:rFonts w:ascii="Times New Roman" w:hAnsi="Times New Roman" w:cs="Times New Roman"/>
          <w:sz w:val="24"/>
        </w:rPr>
        <w:t xml:space="preserve">la inversión en </w:t>
      </w:r>
      <w:r w:rsidR="008C6184">
        <w:rPr>
          <w:rFonts w:ascii="Times New Roman" w:hAnsi="Times New Roman" w:cs="Times New Roman"/>
          <w:sz w:val="24"/>
        </w:rPr>
        <w:t>Investigación y Desarrollo (I+D)</w:t>
      </w:r>
      <w:r w:rsidR="005466C0" w:rsidRPr="005466C0">
        <w:rPr>
          <w:rFonts w:ascii="Times New Roman" w:hAnsi="Times New Roman" w:cs="Times New Roman"/>
          <w:sz w:val="24"/>
        </w:rPr>
        <w:t xml:space="preserve"> en </w:t>
      </w:r>
      <w:r w:rsidR="008C6184">
        <w:rPr>
          <w:rFonts w:ascii="Times New Roman" w:hAnsi="Times New Roman" w:cs="Times New Roman"/>
          <w:sz w:val="24"/>
        </w:rPr>
        <w:t>ciencia</w:t>
      </w:r>
      <w:r w:rsidR="005466C0" w:rsidRPr="005466C0">
        <w:rPr>
          <w:rFonts w:ascii="Times New Roman" w:hAnsi="Times New Roman" w:cs="Times New Roman"/>
          <w:sz w:val="24"/>
        </w:rPr>
        <w:t xml:space="preserve">, tecnología </w:t>
      </w:r>
      <w:r w:rsidR="005466C0">
        <w:rPr>
          <w:rFonts w:ascii="Times New Roman" w:hAnsi="Times New Roman" w:cs="Times New Roman"/>
          <w:sz w:val="24"/>
        </w:rPr>
        <w:t>e innovación</w:t>
      </w:r>
      <w:r w:rsidR="00966A2E" w:rsidRPr="00966A2E">
        <w:rPr>
          <w:rFonts w:ascii="Times New Roman" w:hAnsi="Times New Roman" w:cs="Times New Roman"/>
          <w:sz w:val="24"/>
        </w:rPr>
        <w:t xml:space="preserve"> </w:t>
      </w:r>
      <w:r w:rsidR="00966A2E">
        <w:rPr>
          <w:rFonts w:ascii="Times New Roman" w:hAnsi="Times New Roman" w:cs="Times New Roman"/>
          <w:sz w:val="24"/>
        </w:rPr>
        <w:t>para lograr dichos objetivos</w:t>
      </w:r>
      <w:r w:rsidR="005466C0">
        <w:rPr>
          <w:rFonts w:ascii="Times New Roman" w:hAnsi="Times New Roman" w:cs="Times New Roman"/>
          <w:sz w:val="24"/>
        </w:rPr>
        <w:t>.</w:t>
      </w:r>
    </w:p>
    <w:p w14:paraId="727380D1" w14:textId="04BC8F3B" w:rsidR="003B7A57" w:rsidRPr="00751FFE" w:rsidRDefault="00EC4129" w:rsidP="00751FFE">
      <w:pPr>
        <w:spacing w:line="360" w:lineRule="auto"/>
        <w:jc w:val="both"/>
        <w:rPr>
          <w:rFonts w:ascii="Times New Roman" w:hAnsi="Times New Roman" w:cs="Times New Roman"/>
          <w:sz w:val="24"/>
        </w:rPr>
      </w:pPr>
      <w:r>
        <w:rPr>
          <w:rFonts w:ascii="Times New Roman" w:hAnsi="Times New Roman" w:cs="Times New Roman"/>
          <w:sz w:val="24"/>
        </w:rPr>
        <w:t>No obstante,</w:t>
      </w:r>
      <w:r w:rsidR="003B7A57" w:rsidRPr="00751FFE">
        <w:rPr>
          <w:rFonts w:ascii="Times New Roman" w:hAnsi="Times New Roman" w:cs="Times New Roman"/>
          <w:sz w:val="24"/>
        </w:rPr>
        <w:t xml:space="preserve"> los recursos humanos, materiales y financieros que México destina a estas materias se encuentran por debajo del óptimo. </w:t>
      </w:r>
      <w:r w:rsidR="007A4300">
        <w:rPr>
          <w:rFonts w:ascii="Times New Roman" w:hAnsi="Times New Roman" w:cs="Times New Roman"/>
          <w:sz w:val="24"/>
        </w:rPr>
        <w:t xml:space="preserve">De acuerdo con el Manual de Frascati de la </w:t>
      </w:r>
      <w:r w:rsidR="007A4300" w:rsidRPr="00063EF9">
        <w:rPr>
          <w:rFonts w:ascii="Times New Roman" w:hAnsi="Times New Roman" w:cs="Times New Roman"/>
          <w:sz w:val="24"/>
        </w:rPr>
        <w:t xml:space="preserve">Organización para la Cooperación y el Desarrollo Económicos </w:t>
      </w:r>
      <w:r w:rsidR="007A4300">
        <w:rPr>
          <w:rFonts w:ascii="Times New Roman" w:hAnsi="Times New Roman" w:cs="Times New Roman"/>
          <w:sz w:val="24"/>
        </w:rPr>
        <w:t>(2002), e</w:t>
      </w:r>
      <w:r w:rsidR="00063EF9">
        <w:rPr>
          <w:rFonts w:ascii="Times New Roman" w:hAnsi="Times New Roman" w:cs="Times New Roman"/>
          <w:sz w:val="24"/>
        </w:rPr>
        <w:t xml:space="preserve">l indicador de Gasto </w:t>
      </w:r>
      <w:r w:rsidR="00063EF9" w:rsidRPr="00063EF9">
        <w:rPr>
          <w:rFonts w:ascii="Times New Roman" w:hAnsi="Times New Roman" w:cs="Times New Roman"/>
          <w:sz w:val="24"/>
        </w:rPr>
        <w:t>en Investigación y</w:t>
      </w:r>
      <w:r w:rsidR="00063EF9">
        <w:rPr>
          <w:rFonts w:ascii="Times New Roman" w:hAnsi="Times New Roman" w:cs="Times New Roman"/>
          <w:sz w:val="24"/>
        </w:rPr>
        <w:t xml:space="preserve"> </w:t>
      </w:r>
      <w:r w:rsidR="007A4300">
        <w:rPr>
          <w:rFonts w:ascii="Times New Roman" w:hAnsi="Times New Roman" w:cs="Times New Roman"/>
          <w:sz w:val="24"/>
        </w:rPr>
        <w:t>Desarrollo Experimental (GIDE)</w:t>
      </w:r>
      <w:r w:rsidR="00063EF9">
        <w:rPr>
          <w:rFonts w:ascii="Times New Roman" w:hAnsi="Times New Roman" w:cs="Times New Roman"/>
          <w:sz w:val="24"/>
        </w:rPr>
        <w:t xml:space="preserve"> expresa la intensidad</w:t>
      </w:r>
      <w:r w:rsidR="00063EF9" w:rsidRPr="00063EF9">
        <w:rPr>
          <w:rFonts w:ascii="Times New Roman" w:hAnsi="Times New Roman" w:cs="Times New Roman"/>
          <w:sz w:val="24"/>
        </w:rPr>
        <w:t xml:space="preserve"> </w:t>
      </w:r>
      <w:r w:rsidR="00063EF9">
        <w:rPr>
          <w:rFonts w:ascii="Times New Roman" w:hAnsi="Times New Roman" w:cs="Times New Roman"/>
          <w:sz w:val="24"/>
        </w:rPr>
        <w:t>de las</w:t>
      </w:r>
      <w:r w:rsidR="003B7A57" w:rsidRPr="00751FFE">
        <w:rPr>
          <w:rFonts w:ascii="Times New Roman" w:hAnsi="Times New Roman" w:cs="Times New Roman"/>
          <w:sz w:val="24"/>
        </w:rPr>
        <w:t xml:space="preserve"> actividades </w:t>
      </w:r>
      <w:r w:rsidR="00063EF9">
        <w:rPr>
          <w:rFonts w:ascii="Times New Roman" w:hAnsi="Times New Roman" w:cs="Times New Roman"/>
          <w:sz w:val="24"/>
        </w:rPr>
        <w:t xml:space="preserve">desarrolladas por un país en I+D. </w:t>
      </w:r>
      <w:r w:rsidR="007A4300">
        <w:rPr>
          <w:rFonts w:ascii="Times New Roman" w:hAnsi="Times New Roman" w:cs="Times New Roman"/>
          <w:sz w:val="24"/>
        </w:rPr>
        <w:t xml:space="preserve">En comparación con los países miembros de la OCDE, México se encuentra por debajo del promedio en este indicador </w:t>
      </w:r>
      <w:r w:rsidR="003B7A57" w:rsidRPr="00751FFE">
        <w:rPr>
          <w:rFonts w:ascii="Times New Roman" w:hAnsi="Times New Roman" w:cs="Times New Roman"/>
          <w:sz w:val="24"/>
        </w:rPr>
        <w:t>e</w:t>
      </w:r>
      <w:r w:rsidR="007A4300">
        <w:rPr>
          <w:rFonts w:ascii="Times New Roman" w:hAnsi="Times New Roman" w:cs="Times New Roman"/>
          <w:sz w:val="24"/>
        </w:rPr>
        <w:t xml:space="preserve"> </w:t>
      </w:r>
      <w:r w:rsidR="003B7A57" w:rsidRPr="00751FFE">
        <w:rPr>
          <w:rFonts w:ascii="Times New Roman" w:hAnsi="Times New Roman" w:cs="Times New Roman"/>
          <w:sz w:val="24"/>
        </w:rPr>
        <w:t>incluso</w:t>
      </w:r>
      <w:r w:rsidR="00F319BE">
        <w:rPr>
          <w:rFonts w:ascii="Times New Roman" w:hAnsi="Times New Roman" w:cs="Times New Roman"/>
          <w:sz w:val="24"/>
        </w:rPr>
        <w:t>,</w:t>
      </w:r>
      <w:r w:rsidR="003B7A57" w:rsidRPr="00751FFE">
        <w:rPr>
          <w:rFonts w:ascii="Times New Roman" w:hAnsi="Times New Roman" w:cs="Times New Roman"/>
          <w:sz w:val="24"/>
        </w:rPr>
        <w:t xml:space="preserve"> </w:t>
      </w:r>
      <w:r w:rsidR="007A4300">
        <w:rPr>
          <w:rFonts w:ascii="Times New Roman" w:hAnsi="Times New Roman" w:cs="Times New Roman"/>
          <w:sz w:val="24"/>
        </w:rPr>
        <w:t>del nivel gasto que realizan</w:t>
      </w:r>
      <w:r w:rsidR="007A4300" w:rsidRPr="00751FFE">
        <w:rPr>
          <w:rFonts w:ascii="Times New Roman" w:hAnsi="Times New Roman" w:cs="Times New Roman"/>
          <w:sz w:val="24"/>
        </w:rPr>
        <w:t xml:space="preserve"> </w:t>
      </w:r>
      <w:r w:rsidR="003B7A57" w:rsidRPr="00751FFE">
        <w:rPr>
          <w:rFonts w:ascii="Times New Roman" w:hAnsi="Times New Roman" w:cs="Times New Roman"/>
          <w:sz w:val="24"/>
        </w:rPr>
        <w:t>otros países similares en América Latina.</w:t>
      </w:r>
      <w:r w:rsidR="007A4300">
        <w:rPr>
          <w:rStyle w:val="Refdenotaalpie"/>
          <w:rFonts w:ascii="Times New Roman" w:hAnsi="Times New Roman" w:cs="Times New Roman"/>
          <w:sz w:val="24"/>
        </w:rPr>
        <w:footnoteReference w:id="1"/>
      </w:r>
    </w:p>
    <w:p w14:paraId="5421C072" w14:textId="1835D314" w:rsidR="00066D07" w:rsidRDefault="003B7A57" w:rsidP="00751FFE">
      <w:pPr>
        <w:spacing w:line="360" w:lineRule="auto"/>
        <w:jc w:val="both"/>
        <w:rPr>
          <w:rFonts w:ascii="Times New Roman" w:hAnsi="Times New Roman" w:cs="Times New Roman"/>
          <w:sz w:val="24"/>
        </w:rPr>
      </w:pPr>
      <w:r w:rsidRPr="00751FFE">
        <w:rPr>
          <w:rFonts w:ascii="Times New Roman" w:hAnsi="Times New Roman" w:cs="Times New Roman"/>
          <w:sz w:val="24"/>
        </w:rPr>
        <w:t xml:space="preserve">En este contexto, resulta fundamental </w:t>
      </w:r>
      <w:r w:rsidR="00016B23">
        <w:rPr>
          <w:rFonts w:ascii="Times New Roman" w:hAnsi="Times New Roman" w:cs="Times New Roman"/>
          <w:sz w:val="24"/>
        </w:rPr>
        <w:t xml:space="preserve">para México </w:t>
      </w:r>
      <w:r w:rsidRPr="00751FFE">
        <w:rPr>
          <w:rFonts w:ascii="Times New Roman" w:hAnsi="Times New Roman" w:cs="Times New Roman"/>
          <w:sz w:val="24"/>
        </w:rPr>
        <w:t xml:space="preserve">articular políticas públicas en materia de ciencia y tecnología de carácter amplio y coherente, las cuales </w:t>
      </w:r>
      <w:r w:rsidR="00FC1F5C">
        <w:rPr>
          <w:rFonts w:ascii="Times New Roman" w:hAnsi="Times New Roman" w:cs="Times New Roman"/>
          <w:sz w:val="24"/>
        </w:rPr>
        <w:t>lleven</w:t>
      </w:r>
      <w:r w:rsidR="00C94A8C">
        <w:rPr>
          <w:rFonts w:ascii="Times New Roman" w:hAnsi="Times New Roman" w:cs="Times New Roman"/>
          <w:sz w:val="24"/>
        </w:rPr>
        <w:t xml:space="preserve"> a México hacia una economía del conocimiento que </w:t>
      </w:r>
      <w:r w:rsidRPr="00751FFE">
        <w:rPr>
          <w:rFonts w:ascii="Times New Roman" w:hAnsi="Times New Roman" w:cs="Times New Roman"/>
          <w:sz w:val="24"/>
        </w:rPr>
        <w:t xml:space="preserve">propicie un ambiente favorable para la innovación y el desarrollo del </w:t>
      </w:r>
      <w:r w:rsidR="00C94A8C">
        <w:rPr>
          <w:rFonts w:ascii="Times New Roman" w:hAnsi="Times New Roman" w:cs="Times New Roman"/>
          <w:sz w:val="24"/>
        </w:rPr>
        <w:t>P</w:t>
      </w:r>
      <w:r w:rsidRPr="00751FFE">
        <w:rPr>
          <w:rFonts w:ascii="Times New Roman" w:hAnsi="Times New Roman" w:cs="Times New Roman"/>
          <w:sz w:val="24"/>
        </w:rPr>
        <w:t>aís.</w:t>
      </w:r>
      <w:r w:rsidRPr="00751FFE">
        <w:rPr>
          <w:rStyle w:val="Refdenotaalpie"/>
          <w:rFonts w:ascii="Times New Roman" w:hAnsi="Times New Roman" w:cs="Times New Roman"/>
          <w:sz w:val="24"/>
        </w:rPr>
        <w:footnoteReference w:id="2"/>
      </w:r>
      <w:r w:rsidR="00066D07">
        <w:rPr>
          <w:rFonts w:ascii="Times New Roman" w:hAnsi="Times New Roman" w:cs="Times New Roman"/>
          <w:sz w:val="24"/>
        </w:rPr>
        <w:br w:type="page"/>
      </w:r>
    </w:p>
    <w:p w14:paraId="2DE0AC42" w14:textId="77777777" w:rsidR="003B7A57" w:rsidRPr="00751FFE" w:rsidRDefault="003B7A57" w:rsidP="00AD5936">
      <w:pPr>
        <w:pStyle w:val="Ttulo1"/>
        <w:numPr>
          <w:ilvl w:val="0"/>
          <w:numId w:val="27"/>
        </w:numPr>
        <w:rPr>
          <w:rFonts w:ascii="Times New Roman" w:hAnsi="Times New Roman" w:cs="Times New Roman"/>
          <w:sz w:val="26"/>
          <w:szCs w:val="26"/>
        </w:rPr>
      </w:pPr>
      <w:bookmarkStart w:id="3" w:name="_Toc485647326"/>
      <w:r w:rsidRPr="00751FFE">
        <w:rPr>
          <w:rFonts w:ascii="Times New Roman" w:hAnsi="Times New Roman" w:cs="Times New Roman"/>
          <w:sz w:val="26"/>
          <w:szCs w:val="26"/>
        </w:rPr>
        <w:lastRenderedPageBreak/>
        <w:t>Identificación y descripción del problema</w:t>
      </w:r>
      <w:bookmarkEnd w:id="3"/>
      <w:r w:rsidRPr="00751FFE">
        <w:rPr>
          <w:rFonts w:ascii="Times New Roman" w:hAnsi="Times New Roman" w:cs="Times New Roman"/>
          <w:sz w:val="26"/>
          <w:szCs w:val="26"/>
        </w:rPr>
        <w:t xml:space="preserve"> </w:t>
      </w:r>
    </w:p>
    <w:p w14:paraId="1F3D2776" w14:textId="77777777" w:rsidR="003B7A57" w:rsidRPr="00066D07" w:rsidRDefault="003B7A57" w:rsidP="00066D07">
      <w:pPr>
        <w:pStyle w:val="Prrafodelista"/>
        <w:numPr>
          <w:ilvl w:val="1"/>
          <w:numId w:val="30"/>
        </w:numPr>
        <w:spacing w:line="360" w:lineRule="auto"/>
        <w:jc w:val="both"/>
        <w:rPr>
          <w:rFonts w:ascii="Times New Roman" w:hAnsi="Times New Roman" w:cs="Times New Roman"/>
          <w:b/>
          <w:sz w:val="24"/>
        </w:rPr>
      </w:pPr>
      <w:r w:rsidRPr="00066D07">
        <w:rPr>
          <w:rFonts w:ascii="Times New Roman" w:hAnsi="Times New Roman" w:cs="Times New Roman"/>
          <w:b/>
          <w:sz w:val="24"/>
        </w:rPr>
        <w:t>Identificación y estado actual del problema</w:t>
      </w:r>
    </w:p>
    <w:p w14:paraId="42B31ED5" w14:textId="2A23B65A" w:rsidR="007778E7" w:rsidRDefault="001E7ACB" w:rsidP="00A6517D">
      <w:pPr>
        <w:spacing w:line="360" w:lineRule="auto"/>
        <w:jc w:val="both"/>
        <w:rPr>
          <w:rFonts w:ascii="Times New Roman" w:hAnsi="Times New Roman" w:cs="Times New Roman"/>
          <w:sz w:val="24"/>
        </w:rPr>
      </w:pPr>
      <w:bookmarkStart w:id="4" w:name="_Toc434312046"/>
      <w:bookmarkStart w:id="5" w:name="_Toc434312413"/>
      <w:r w:rsidRPr="00F41FD4">
        <w:rPr>
          <w:rFonts w:ascii="Times New Roman" w:hAnsi="Times New Roman" w:cs="Times New Roman"/>
          <w:sz w:val="24"/>
        </w:rPr>
        <w:t>La búsqueda de una estrategia de crecimiento económico sostenible en M</w:t>
      </w:r>
      <w:r w:rsidRPr="001E7ACB">
        <w:rPr>
          <w:rFonts w:ascii="Times New Roman" w:hAnsi="Times New Roman" w:cs="Times New Roman"/>
          <w:sz w:val="24"/>
        </w:rPr>
        <w:t>éxico que est</w:t>
      </w:r>
      <w:r>
        <w:rPr>
          <w:rFonts w:ascii="Times New Roman" w:hAnsi="Times New Roman" w:cs="Times New Roman"/>
          <w:sz w:val="24"/>
        </w:rPr>
        <w:t xml:space="preserve">é </w:t>
      </w:r>
      <w:r w:rsidRPr="001E7ACB">
        <w:rPr>
          <w:rFonts w:ascii="Times New Roman" w:hAnsi="Times New Roman" w:cs="Times New Roman"/>
          <w:sz w:val="24"/>
        </w:rPr>
        <w:t>basada</w:t>
      </w:r>
      <w:r w:rsidRPr="00F41FD4">
        <w:rPr>
          <w:rFonts w:ascii="Times New Roman" w:hAnsi="Times New Roman" w:cs="Times New Roman"/>
          <w:sz w:val="24"/>
        </w:rPr>
        <w:t xml:space="preserve"> en el conocimiento científico y el desarrollo </w:t>
      </w:r>
      <w:r>
        <w:rPr>
          <w:rFonts w:ascii="Times New Roman" w:hAnsi="Times New Roman" w:cs="Times New Roman"/>
          <w:sz w:val="24"/>
        </w:rPr>
        <w:t xml:space="preserve">tecnológico, tal como se establece en el Plan Nacional de Desarrollo, ha </w:t>
      </w:r>
      <w:r w:rsidR="007778E7">
        <w:rPr>
          <w:rFonts w:ascii="Times New Roman" w:hAnsi="Times New Roman" w:cs="Times New Roman"/>
          <w:sz w:val="24"/>
        </w:rPr>
        <w:t>ayudado</w:t>
      </w:r>
      <w:r>
        <w:rPr>
          <w:rFonts w:ascii="Times New Roman" w:hAnsi="Times New Roman" w:cs="Times New Roman"/>
          <w:sz w:val="24"/>
        </w:rPr>
        <w:t xml:space="preserve"> a identificar </w:t>
      </w:r>
      <w:r w:rsidR="007778E7">
        <w:rPr>
          <w:rFonts w:ascii="Times New Roman" w:hAnsi="Times New Roman" w:cs="Times New Roman"/>
          <w:sz w:val="24"/>
        </w:rPr>
        <w:t xml:space="preserve">que </w:t>
      </w:r>
      <w:r w:rsidR="003B7A57" w:rsidRPr="00066D07">
        <w:rPr>
          <w:rFonts w:ascii="Times New Roman" w:hAnsi="Times New Roman" w:cs="Times New Roman"/>
          <w:sz w:val="24"/>
        </w:rPr>
        <w:t>uno de los problemas públicos que enfrenta el país es el déficit en la formación de capital h</w:t>
      </w:r>
      <w:r w:rsidR="00A13B2E" w:rsidRPr="00066D07">
        <w:rPr>
          <w:rFonts w:ascii="Times New Roman" w:hAnsi="Times New Roman" w:cs="Times New Roman"/>
          <w:sz w:val="24"/>
        </w:rPr>
        <w:t xml:space="preserve">umano altamente </w:t>
      </w:r>
      <w:r>
        <w:rPr>
          <w:rFonts w:ascii="Times New Roman" w:hAnsi="Times New Roman" w:cs="Times New Roman"/>
          <w:sz w:val="24"/>
        </w:rPr>
        <w:t>calificado</w:t>
      </w:r>
      <w:r w:rsidR="00A2766E">
        <w:rPr>
          <w:rFonts w:ascii="Times New Roman" w:hAnsi="Times New Roman" w:cs="Times New Roman"/>
          <w:sz w:val="24"/>
        </w:rPr>
        <w:t xml:space="preserve"> </w:t>
      </w:r>
      <w:r w:rsidR="007778E7">
        <w:rPr>
          <w:rFonts w:ascii="Times New Roman" w:hAnsi="Times New Roman" w:cs="Times New Roman"/>
          <w:sz w:val="24"/>
        </w:rPr>
        <w:t>como fuente potencial de</w:t>
      </w:r>
      <w:r w:rsidR="00A2766E" w:rsidRPr="00066D07">
        <w:rPr>
          <w:rFonts w:ascii="Times New Roman" w:hAnsi="Times New Roman" w:cs="Times New Roman"/>
          <w:sz w:val="24"/>
        </w:rPr>
        <w:t xml:space="preserve"> generación de investigación científica, desarrollo t</w:t>
      </w:r>
      <w:r w:rsidR="00A2766E">
        <w:rPr>
          <w:rFonts w:ascii="Times New Roman" w:hAnsi="Times New Roman" w:cs="Times New Roman"/>
          <w:sz w:val="24"/>
        </w:rPr>
        <w:t>ecnológico e innovación</w:t>
      </w:r>
      <w:r w:rsidR="00A13B2E" w:rsidRPr="00066D07">
        <w:rPr>
          <w:rFonts w:ascii="Times New Roman" w:hAnsi="Times New Roman" w:cs="Times New Roman"/>
          <w:sz w:val="24"/>
        </w:rPr>
        <w:t xml:space="preserve">. </w:t>
      </w:r>
    </w:p>
    <w:p w14:paraId="3F21E7C2" w14:textId="129A459B" w:rsidR="003B7A57" w:rsidRPr="00066D07" w:rsidRDefault="00C54116" w:rsidP="00A6517D">
      <w:pPr>
        <w:spacing w:line="360" w:lineRule="auto"/>
        <w:jc w:val="both"/>
        <w:rPr>
          <w:rFonts w:ascii="Times New Roman" w:hAnsi="Times New Roman" w:cs="Times New Roman"/>
          <w:sz w:val="24"/>
        </w:rPr>
      </w:pPr>
      <w:r>
        <w:rPr>
          <w:rFonts w:ascii="Times New Roman" w:hAnsi="Times New Roman" w:cs="Times New Roman"/>
          <w:sz w:val="24"/>
        </w:rPr>
        <w:t xml:space="preserve">Existen diversos </w:t>
      </w:r>
      <w:r w:rsidR="003B7A57" w:rsidRPr="00066D07">
        <w:rPr>
          <w:rFonts w:ascii="Times New Roman" w:hAnsi="Times New Roman" w:cs="Times New Roman"/>
          <w:sz w:val="24"/>
        </w:rPr>
        <w:t>indicadores estratégicos en materia de producción científica, tecnológica e innovación</w:t>
      </w:r>
      <w:r>
        <w:rPr>
          <w:rFonts w:ascii="Times New Roman" w:hAnsi="Times New Roman" w:cs="Times New Roman"/>
          <w:sz w:val="24"/>
        </w:rPr>
        <w:t xml:space="preserve"> que ayudan a identificar este déficit</w:t>
      </w:r>
      <w:r w:rsidR="007778E7">
        <w:rPr>
          <w:rFonts w:ascii="Times New Roman" w:hAnsi="Times New Roman" w:cs="Times New Roman"/>
          <w:sz w:val="24"/>
        </w:rPr>
        <w:t>.</w:t>
      </w:r>
      <w:bookmarkEnd w:id="4"/>
      <w:bookmarkEnd w:id="5"/>
      <w:r w:rsidR="007778E7">
        <w:rPr>
          <w:rFonts w:ascii="Times New Roman" w:hAnsi="Times New Roman" w:cs="Times New Roman"/>
          <w:sz w:val="24"/>
        </w:rPr>
        <w:t xml:space="preserve"> </w:t>
      </w:r>
      <w:r w:rsidR="003B7A57" w:rsidRPr="00066D07">
        <w:rPr>
          <w:rFonts w:ascii="Times New Roman" w:hAnsi="Times New Roman" w:cs="Times New Roman"/>
          <w:sz w:val="24"/>
        </w:rPr>
        <w:t>El primer indicador es el Gasto en Investigación y Desarrollo Experimental (GIDE)</w:t>
      </w:r>
      <w:r w:rsidR="00585A7A">
        <w:rPr>
          <w:rFonts w:ascii="Times New Roman" w:hAnsi="Times New Roman" w:cs="Times New Roman"/>
          <w:sz w:val="24"/>
        </w:rPr>
        <w:t>.</w:t>
      </w:r>
      <w:r w:rsidR="000D1E87">
        <w:rPr>
          <w:rFonts w:ascii="Times New Roman" w:hAnsi="Times New Roman" w:cs="Times New Roman"/>
          <w:sz w:val="24"/>
        </w:rPr>
        <w:t xml:space="preserve"> </w:t>
      </w:r>
      <w:r w:rsidR="00585A7A">
        <w:rPr>
          <w:rFonts w:ascii="Times New Roman" w:hAnsi="Times New Roman" w:cs="Times New Roman"/>
          <w:sz w:val="24"/>
        </w:rPr>
        <w:t>E</w:t>
      </w:r>
      <w:r w:rsidR="000D1E87">
        <w:rPr>
          <w:rFonts w:ascii="Times New Roman" w:hAnsi="Times New Roman" w:cs="Times New Roman"/>
          <w:sz w:val="24"/>
        </w:rPr>
        <w:t>n 2013, e</w:t>
      </w:r>
      <w:r w:rsidR="00585A7A">
        <w:rPr>
          <w:rFonts w:ascii="Times New Roman" w:hAnsi="Times New Roman" w:cs="Times New Roman"/>
          <w:sz w:val="24"/>
        </w:rPr>
        <w:t>l país</w:t>
      </w:r>
      <w:r w:rsidR="003B7A57" w:rsidRPr="00066D07">
        <w:rPr>
          <w:rFonts w:ascii="Times New Roman" w:hAnsi="Times New Roman" w:cs="Times New Roman"/>
          <w:sz w:val="24"/>
        </w:rPr>
        <w:t xml:space="preserve"> destinó 0.5% de su Producto Interno Bruto (PIB) – es decir, 80,297 millones de pesos. Este monto representa un incremento de 20% respecto al GIDE del año anterior (6</w:t>
      </w:r>
      <w:r w:rsidR="00066D07">
        <w:rPr>
          <w:rFonts w:ascii="Times New Roman" w:hAnsi="Times New Roman" w:cs="Times New Roman"/>
          <w:sz w:val="24"/>
        </w:rPr>
        <w:t>6</w:t>
      </w:r>
      <w:r w:rsidR="003B7A57" w:rsidRPr="00066D07">
        <w:rPr>
          <w:rFonts w:ascii="Times New Roman" w:hAnsi="Times New Roman" w:cs="Times New Roman"/>
          <w:sz w:val="24"/>
        </w:rPr>
        <w:t>,</w:t>
      </w:r>
      <w:r w:rsidR="00066D07">
        <w:rPr>
          <w:rFonts w:ascii="Times New Roman" w:hAnsi="Times New Roman" w:cs="Times New Roman"/>
          <w:sz w:val="24"/>
        </w:rPr>
        <w:t>719</w:t>
      </w:r>
      <w:r w:rsidR="003B7A57" w:rsidRPr="00066D07">
        <w:rPr>
          <w:rFonts w:ascii="Times New Roman" w:hAnsi="Times New Roman" w:cs="Times New Roman"/>
          <w:sz w:val="24"/>
        </w:rPr>
        <w:t xml:space="preserve"> millones) y es aproximadamente </w:t>
      </w:r>
      <w:r w:rsidR="00066D07">
        <w:rPr>
          <w:rFonts w:ascii="Times New Roman" w:hAnsi="Times New Roman" w:cs="Times New Roman"/>
          <w:sz w:val="24"/>
        </w:rPr>
        <w:t>1</w:t>
      </w:r>
      <w:r w:rsidR="003B7A57" w:rsidRPr="00066D07">
        <w:rPr>
          <w:rFonts w:ascii="Times New Roman" w:hAnsi="Times New Roman" w:cs="Times New Roman"/>
          <w:sz w:val="24"/>
        </w:rPr>
        <w:t>.5 veces el GIDE registrado una década atrás (50,329 millones de pesos)</w:t>
      </w:r>
      <w:r w:rsidR="00585A7A">
        <w:rPr>
          <w:rFonts w:ascii="Times New Roman" w:hAnsi="Times New Roman" w:cs="Times New Roman"/>
          <w:sz w:val="24"/>
        </w:rPr>
        <w:t xml:space="preserve"> </w:t>
      </w:r>
      <w:r w:rsidR="00585A7A" w:rsidRPr="00066D07">
        <w:rPr>
          <w:rFonts w:ascii="Times New Roman" w:hAnsi="Times New Roman" w:cs="Times New Roman"/>
          <w:sz w:val="24"/>
        </w:rPr>
        <w:t>(CONACYT, 2013, p. 26</w:t>
      </w:r>
      <w:r w:rsidR="00585A7A">
        <w:rPr>
          <w:rFonts w:ascii="Times New Roman" w:hAnsi="Times New Roman" w:cs="Times New Roman"/>
          <w:sz w:val="24"/>
        </w:rPr>
        <w:t>)</w:t>
      </w:r>
      <w:r w:rsidR="003B7A57" w:rsidRPr="00066D07">
        <w:rPr>
          <w:rFonts w:ascii="Times New Roman" w:hAnsi="Times New Roman" w:cs="Times New Roman"/>
          <w:sz w:val="24"/>
        </w:rPr>
        <w:t xml:space="preserve">. A pesar de estos avances, </w:t>
      </w:r>
      <w:r w:rsidR="001E7ACB">
        <w:rPr>
          <w:rFonts w:ascii="Times New Roman" w:hAnsi="Times New Roman" w:cs="Times New Roman"/>
          <w:sz w:val="24"/>
        </w:rPr>
        <w:t>y como se mencion</w:t>
      </w:r>
      <w:r w:rsidR="00585A7A">
        <w:rPr>
          <w:rFonts w:ascii="Times New Roman" w:hAnsi="Times New Roman" w:cs="Times New Roman"/>
          <w:sz w:val="24"/>
        </w:rPr>
        <w:t>a en los antecedentes,</w:t>
      </w:r>
      <w:r w:rsidR="001E7ACB">
        <w:rPr>
          <w:rFonts w:ascii="Times New Roman" w:hAnsi="Times New Roman" w:cs="Times New Roman"/>
          <w:sz w:val="24"/>
        </w:rPr>
        <w:t xml:space="preserve"> </w:t>
      </w:r>
      <w:r w:rsidR="003B7A57" w:rsidRPr="00066D07">
        <w:rPr>
          <w:rFonts w:ascii="Times New Roman" w:hAnsi="Times New Roman" w:cs="Times New Roman"/>
          <w:sz w:val="24"/>
        </w:rPr>
        <w:t xml:space="preserve">el análisis del desempeño de otros países respecto a este indicador señala una brecha importante entre la inversión que realiza México en la materia y la de otras economías similares. Por ejemplo, en el año 2012 –último año para el cual se cuenta con datos comparables internacionalmente – el </w:t>
      </w:r>
      <w:r w:rsidR="00585A7A">
        <w:rPr>
          <w:rFonts w:ascii="Times New Roman" w:hAnsi="Times New Roman" w:cs="Times New Roman"/>
          <w:sz w:val="24"/>
        </w:rPr>
        <w:t>P</w:t>
      </w:r>
      <w:r w:rsidR="003B7A57" w:rsidRPr="00066D07">
        <w:rPr>
          <w:rFonts w:ascii="Times New Roman" w:hAnsi="Times New Roman" w:cs="Times New Roman"/>
          <w:sz w:val="24"/>
        </w:rPr>
        <w:t xml:space="preserve">aís destinó 0.43% de su PIB a investigación y desarrollo experimental, mientras que el monto promedio destinado por estados miembros de la </w:t>
      </w:r>
      <w:r w:rsidR="00A13B2E" w:rsidRPr="00066D07">
        <w:rPr>
          <w:rFonts w:ascii="Times New Roman" w:hAnsi="Times New Roman" w:cs="Times New Roman"/>
          <w:sz w:val="24"/>
        </w:rPr>
        <w:t>Organización para la Cooperación y el Desarrollo Económicos (</w:t>
      </w:r>
      <w:r w:rsidR="003B7A57" w:rsidRPr="00066D07">
        <w:rPr>
          <w:rFonts w:ascii="Times New Roman" w:hAnsi="Times New Roman" w:cs="Times New Roman"/>
          <w:sz w:val="24"/>
        </w:rPr>
        <w:t>OCDE</w:t>
      </w:r>
      <w:r w:rsidR="00A13B2E" w:rsidRPr="00066D07">
        <w:rPr>
          <w:rFonts w:ascii="Times New Roman" w:hAnsi="Times New Roman" w:cs="Times New Roman"/>
          <w:sz w:val="24"/>
        </w:rPr>
        <w:t>)</w:t>
      </w:r>
      <w:r w:rsidR="003B7A57" w:rsidRPr="00066D07">
        <w:rPr>
          <w:rFonts w:ascii="Times New Roman" w:hAnsi="Times New Roman" w:cs="Times New Roman"/>
          <w:sz w:val="24"/>
        </w:rPr>
        <w:t xml:space="preserve"> en la materia ascendió a 2.4% de su PIB. En otras palabras, México invirtió proporcionalmente apenas una </w:t>
      </w:r>
      <w:r w:rsidR="00066D07">
        <w:rPr>
          <w:rFonts w:ascii="Times New Roman" w:hAnsi="Times New Roman" w:cs="Times New Roman"/>
          <w:sz w:val="24"/>
        </w:rPr>
        <w:t>quinta</w:t>
      </w:r>
      <w:r w:rsidR="003B7A57" w:rsidRPr="00066D07">
        <w:rPr>
          <w:rFonts w:ascii="Times New Roman" w:hAnsi="Times New Roman" w:cs="Times New Roman"/>
          <w:sz w:val="24"/>
        </w:rPr>
        <w:t xml:space="preserve"> parte del </w:t>
      </w:r>
      <w:r w:rsidR="00066D07">
        <w:rPr>
          <w:rFonts w:ascii="Times New Roman" w:hAnsi="Times New Roman" w:cs="Times New Roman"/>
          <w:sz w:val="24"/>
        </w:rPr>
        <w:t xml:space="preserve">promedio </w:t>
      </w:r>
      <w:r w:rsidR="003B7A57" w:rsidRPr="00066D07">
        <w:rPr>
          <w:rFonts w:ascii="Times New Roman" w:hAnsi="Times New Roman" w:cs="Times New Roman"/>
          <w:sz w:val="24"/>
        </w:rPr>
        <w:t xml:space="preserve">de la OCDE (CONACYT, 2013, p. 28). </w:t>
      </w:r>
    </w:p>
    <w:p w14:paraId="12C4E302" w14:textId="77777777" w:rsidR="003B7A57" w:rsidRDefault="0037698E" w:rsidP="00A6517D">
      <w:pPr>
        <w:spacing w:line="360" w:lineRule="auto"/>
        <w:jc w:val="both"/>
        <w:rPr>
          <w:rFonts w:ascii="Times New Roman" w:hAnsi="Times New Roman" w:cs="Times New Roman"/>
          <w:sz w:val="24"/>
        </w:rPr>
      </w:pPr>
      <w:r>
        <w:rPr>
          <w:rFonts w:ascii="Times New Roman" w:hAnsi="Times New Roman" w:cs="Times New Roman"/>
          <w:sz w:val="24"/>
        </w:rPr>
        <w:t>Asimismo, e</w:t>
      </w:r>
      <w:r w:rsidR="003B7A57" w:rsidRPr="00066D07">
        <w:rPr>
          <w:rFonts w:ascii="Times New Roman" w:hAnsi="Times New Roman" w:cs="Times New Roman"/>
          <w:sz w:val="24"/>
        </w:rPr>
        <w:t>l país cuenta también con un GIDE por debajo del promedio de las economías en América Latina: mientras México destin</w:t>
      </w:r>
      <w:r w:rsidR="00A6517D">
        <w:rPr>
          <w:rFonts w:ascii="Times New Roman" w:hAnsi="Times New Roman" w:cs="Times New Roman"/>
          <w:sz w:val="24"/>
        </w:rPr>
        <w:t>ó</w:t>
      </w:r>
      <w:r w:rsidR="003B7A57" w:rsidRPr="00066D07">
        <w:rPr>
          <w:rFonts w:ascii="Times New Roman" w:hAnsi="Times New Roman" w:cs="Times New Roman"/>
          <w:sz w:val="24"/>
        </w:rPr>
        <w:t xml:space="preserve"> 0.43% de su PIB en ciencia y tecnologí</w:t>
      </w:r>
      <w:r w:rsidR="00A6517D">
        <w:rPr>
          <w:rFonts w:ascii="Times New Roman" w:hAnsi="Times New Roman" w:cs="Times New Roman"/>
          <w:sz w:val="24"/>
        </w:rPr>
        <w:t>a, los países de la región invi</w:t>
      </w:r>
      <w:r w:rsidR="003B7A57" w:rsidRPr="00066D07">
        <w:rPr>
          <w:rFonts w:ascii="Times New Roman" w:hAnsi="Times New Roman" w:cs="Times New Roman"/>
          <w:sz w:val="24"/>
        </w:rPr>
        <w:t>rt</w:t>
      </w:r>
      <w:r w:rsidR="00A6517D">
        <w:rPr>
          <w:rFonts w:ascii="Times New Roman" w:hAnsi="Times New Roman" w:cs="Times New Roman"/>
          <w:sz w:val="24"/>
        </w:rPr>
        <w:t>ieron</w:t>
      </w:r>
      <w:r w:rsidR="003B7A57" w:rsidRPr="00066D07">
        <w:rPr>
          <w:rFonts w:ascii="Times New Roman" w:hAnsi="Times New Roman" w:cs="Times New Roman"/>
          <w:sz w:val="24"/>
        </w:rPr>
        <w:t xml:space="preserve"> 0.82%. Esta situación ubica al país por debajo de competidores regionales, como Argentina y Brasil (ver gráfica 1). Esta subinversión constituye un área de </w:t>
      </w:r>
      <w:r w:rsidR="003B7A57" w:rsidRPr="00066D07">
        <w:rPr>
          <w:rFonts w:ascii="Times New Roman" w:hAnsi="Times New Roman" w:cs="Times New Roman"/>
          <w:sz w:val="24"/>
        </w:rPr>
        <w:lastRenderedPageBreak/>
        <w:t xml:space="preserve">oportunidad para fomentar el crecimiento del país, </w:t>
      </w:r>
      <w:r w:rsidR="00DD260D">
        <w:rPr>
          <w:rFonts w:ascii="Times New Roman" w:hAnsi="Times New Roman" w:cs="Times New Roman"/>
          <w:sz w:val="24"/>
        </w:rPr>
        <w:t xml:space="preserve">y es </w:t>
      </w:r>
      <w:r w:rsidR="003B7A57" w:rsidRPr="00066D07">
        <w:rPr>
          <w:rFonts w:ascii="Times New Roman" w:hAnsi="Times New Roman" w:cs="Times New Roman"/>
          <w:sz w:val="24"/>
        </w:rPr>
        <w:t>necesari</w:t>
      </w:r>
      <w:r w:rsidR="00A13B2E" w:rsidRPr="00066D07">
        <w:rPr>
          <w:rFonts w:ascii="Times New Roman" w:hAnsi="Times New Roman" w:cs="Times New Roman"/>
          <w:sz w:val="24"/>
        </w:rPr>
        <w:t>a</w:t>
      </w:r>
      <w:r w:rsidR="003B7A57" w:rsidRPr="00066D07">
        <w:rPr>
          <w:rFonts w:ascii="Times New Roman" w:hAnsi="Times New Roman" w:cs="Times New Roman"/>
          <w:sz w:val="24"/>
        </w:rPr>
        <w:t xml:space="preserve"> </w:t>
      </w:r>
      <w:r w:rsidR="00A13B2E" w:rsidRPr="00066D07">
        <w:rPr>
          <w:rFonts w:ascii="Times New Roman" w:hAnsi="Times New Roman" w:cs="Times New Roman"/>
          <w:sz w:val="24"/>
        </w:rPr>
        <w:t>para</w:t>
      </w:r>
      <w:r w:rsidR="003B7A57" w:rsidRPr="00066D07">
        <w:rPr>
          <w:rFonts w:ascii="Times New Roman" w:hAnsi="Times New Roman" w:cs="Times New Roman"/>
          <w:sz w:val="24"/>
        </w:rPr>
        <w:t xml:space="preserve"> dar cumplimiento a la meta establecida por la Ley de Ciencia y Tecnología</w:t>
      </w:r>
      <w:r w:rsidR="00DD260D">
        <w:rPr>
          <w:rFonts w:ascii="Times New Roman" w:hAnsi="Times New Roman" w:cs="Times New Roman"/>
          <w:sz w:val="24"/>
        </w:rPr>
        <w:t xml:space="preserve">, consistente </w:t>
      </w:r>
      <w:r w:rsidR="004B5841">
        <w:rPr>
          <w:rFonts w:ascii="Times New Roman" w:hAnsi="Times New Roman" w:cs="Times New Roman"/>
          <w:sz w:val="24"/>
        </w:rPr>
        <w:t xml:space="preserve">en </w:t>
      </w:r>
      <w:r w:rsidR="004B5841" w:rsidRPr="00066D07">
        <w:rPr>
          <w:rFonts w:ascii="Times New Roman" w:hAnsi="Times New Roman" w:cs="Times New Roman"/>
          <w:sz w:val="24"/>
        </w:rPr>
        <w:t xml:space="preserve">destinar </w:t>
      </w:r>
      <w:r w:rsidR="004B5841">
        <w:rPr>
          <w:rFonts w:ascii="Times New Roman" w:hAnsi="Times New Roman" w:cs="Times New Roman"/>
          <w:sz w:val="24"/>
        </w:rPr>
        <w:t>a</w:t>
      </w:r>
      <w:r w:rsidR="00DD260D">
        <w:rPr>
          <w:rFonts w:ascii="Times New Roman" w:hAnsi="Times New Roman" w:cs="Times New Roman"/>
          <w:sz w:val="24"/>
        </w:rPr>
        <w:t xml:space="preserve"> esta materia el </w:t>
      </w:r>
      <w:r w:rsidR="003B7A57" w:rsidRPr="00066D07">
        <w:rPr>
          <w:rFonts w:ascii="Times New Roman" w:hAnsi="Times New Roman" w:cs="Times New Roman"/>
          <w:sz w:val="24"/>
        </w:rPr>
        <w:t>1% del PIB nacional</w:t>
      </w:r>
      <w:r w:rsidR="00AD5936" w:rsidRPr="00066D07">
        <w:rPr>
          <w:rFonts w:ascii="Times New Roman" w:hAnsi="Times New Roman" w:cs="Times New Roman"/>
          <w:sz w:val="24"/>
        </w:rPr>
        <w:t>.</w:t>
      </w:r>
      <w:r w:rsidR="003B7A57" w:rsidRPr="00066D07">
        <w:rPr>
          <w:rFonts w:ascii="Times New Roman" w:hAnsi="Times New Roman" w:cs="Times New Roman"/>
          <w:sz w:val="24"/>
        </w:rPr>
        <w:t xml:space="preserve"> </w:t>
      </w:r>
    </w:p>
    <w:p w14:paraId="26457BED" w14:textId="77777777" w:rsidR="00B8117F" w:rsidRDefault="00B8117F" w:rsidP="00A6517D">
      <w:pPr>
        <w:spacing w:after="0"/>
        <w:jc w:val="both"/>
        <w:rPr>
          <w:rFonts w:ascii="Times New Roman" w:hAnsi="Times New Roman" w:cs="Times New Roman"/>
          <w:b/>
          <w:sz w:val="20"/>
        </w:rPr>
      </w:pPr>
    </w:p>
    <w:p w14:paraId="52AFEF6A" w14:textId="77777777" w:rsidR="003B7A57" w:rsidRPr="00066D07" w:rsidRDefault="003B7A57" w:rsidP="0037698E">
      <w:pPr>
        <w:spacing w:after="0"/>
        <w:jc w:val="center"/>
        <w:rPr>
          <w:rFonts w:ascii="Times New Roman" w:hAnsi="Times New Roman" w:cs="Times New Roman"/>
          <w:sz w:val="20"/>
        </w:rPr>
      </w:pPr>
      <w:r w:rsidRPr="00066D07">
        <w:rPr>
          <w:rFonts w:ascii="Times New Roman" w:hAnsi="Times New Roman" w:cs="Times New Roman"/>
          <w:b/>
          <w:sz w:val="20"/>
        </w:rPr>
        <w:t>(Gráfica 1)</w:t>
      </w:r>
      <w:r w:rsidRPr="00066D07">
        <w:rPr>
          <w:rFonts w:ascii="Times New Roman" w:hAnsi="Times New Roman" w:cs="Times New Roman"/>
          <w:sz w:val="20"/>
        </w:rPr>
        <w:t xml:space="preserve"> Gasto en Investiga</w:t>
      </w:r>
      <w:r w:rsidR="0037698E">
        <w:rPr>
          <w:rFonts w:ascii="Times New Roman" w:hAnsi="Times New Roman" w:cs="Times New Roman"/>
          <w:sz w:val="20"/>
        </w:rPr>
        <w:t>ción y Desarrollo Experimental</w:t>
      </w:r>
      <w:r w:rsidRPr="00066D07">
        <w:rPr>
          <w:rFonts w:ascii="Times New Roman" w:hAnsi="Times New Roman" w:cs="Times New Roman"/>
          <w:sz w:val="20"/>
        </w:rPr>
        <w:t xml:space="preserve"> </w:t>
      </w:r>
      <w:r w:rsidR="00A6517D">
        <w:rPr>
          <w:rFonts w:ascii="Times New Roman" w:hAnsi="Times New Roman" w:cs="Times New Roman"/>
          <w:sz w:val="20"/>
        </w:rPr>
        <w:t xml:space="preserve">respecto al </w:t>
      </w:r>
      <w:r w:rsidRPr="00066D07">
        <w:rPr>
          <w:rFonts w:ascii="Times New Roman" w:hAnsi="Times New Roman" w:cs="Times New Roman"/>
          <w:sz w:val="20"/>
        </w:rPr>
        <w:t>Producto Interno Bruto, 2012.</w:t>
      </w:r>
    </w:p>
    <w:p w14:paraId="428097D0" w14:textId="77777777" w:rsidR="003B7A57" w:rsidRPr="00E8261A" w:rsidRDefault="003B7A57" w:rsidP="00066D07">
      <w:pPr>
        <w:spacing w:after="0" w:line="240" w:lineRule="auto"/>
        <w:jc w:val="both"/>
        <w:rPr>
          <w:rFonts w:ascii="Arial" w:hAnsi="Arial" w:cs="Arial"/>
        </w:rPr>
      </w:pPr>
      <w:r w:rsidRPr="00E8261A">
        <w:rPr>
          <w:rFonts w:ascii="Arial" w:hAnsi="Arial" w:cs="Arial"/>
          <w:noProof/>
          <w:lang w:eastAsia="es-MX"/>
        </w:rPr>
        <w:drawing>
          <wp:inline distT="0" distB="0" distL="0" distR="0" wp14:anchorId="1555FD84" wp14:editId="1EEB809B">
            <wp:extent cx="5667153" cy="2190307"/>
            <wp:effectExtent l="0" t="0" r="10160" b="1968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4CEC64" w14:textId="77777777" w:rsidR="003B7A57" w:rsidRDefault="003B7A57" w:rsidP="00066D07">
      <w:pPr>
        <w:rPr>
          <w:rFonts w:ascii="Times New Roman" w:hAnsi="Times New Roman" w:cs="Times New Roman"/>
          <w:sz w:val="18"/>
        </w:rPr>
      </w:pPr>
      <w:r w:rsidRPr="00066D07">
        <w:rPr>
          <w:rFonts w:ascii="Times New Roman" w:hAnsi="Times New Roman" w:cs="Times New Roman"/>
          <w:sz w:val="18"/>
        </w:rPr>
        <w:t xml:space="preserve">Fuente: Elaboración propia con base en CONACYT, 2013, p. 28. </w:t>
      </w:r>
    </w:p>
    <w:p w14:paraId="54158C66" w14:textId="77777777" w:rsidR="00B8117F" w:rsidRPr="00066D07" w:rsidRDefault="00B8117F" w:rsidP="00066D07">
      <w:pPr>
        <w:rPr>
          <w:rFonts w:ascii="Times New Roman" w:hAnsi="Times New Roman" w:cs="Times New Roman"/>
          <w:sz w:val="18"/>
        </w:rPr>
      </w:pPr>
    </w:p>
    <w:p w14:paraId="59B7F740" w14:textId="65C2CC21" w:rsidR="00066D07" w:rsidRDefault="002D007B" w:rsidP="00A6517D">
      <w:pPr>
        <w:spacing w:line="360" w:lineRule="auto"/>
        <w:jc w:val="both"/>
        <w:rPr>
          <w:rFonts w:ascii="Times New Roman" w:hAnsi="Times New Roman" w:cs="Times New Roman"/>
          <w:sz w:val="24"/>
        </w:rPr>
      </w:pPr>
      <w:r>
        <w:rPr>
          <w:rFonts w:ascii="Times New Roman" w:hAnsi="Times New Roman" w:cs="Times New Roman"/>
          <w:sz w:val="24"/>
        </w:rPr>
        <w:t>Un segundo indicador</w:t>
      </w:r>
      <w:r w:rsidR="008B5914">
        <w:rPr>
          <w:rFonts w:ascii="Times New Roman" w:hAnsi="Times New Roman" w:cs="Times New Roman"/>
          <w:sz w:val="24"/>
        </w:rPr>
        <w:t xml:space="preserve"> analiza los recursos humanos </w:t>
      </w:r>
      <w:r w:rsidR="008B5914" w:rsidRPr="00066D07">
        <w:rPr>
          <w:rFonts w:ascii="Times New Roman" w:hAnsi="Times New Roman" w:cs="Times New Roman"/>
          <w:sz w:val="24"/>
        </w:rPr>
        <w:t>dedicados a la investigación y al desarrollo tecnológico</w:t>
      </w:r>
      <w:r w:rsidR="008B5914">
        <w:rPr>
          <w:rFonts w:ascii="Times New Roman" w:hAnsi="Times New Roman" w:cs="Times New Roman"/>
          <w:sz w:val="24"/>
        </w:rPr>
        <w:t>, el cual muestra que</w:t>
      </w:r>
      <w:r w:rsidR="003B7A57" w:rsidRPr="00066D07">
        <w:rPr>
          <w:rFonts w:ascii="Times New Roman" w:hAnsi="Times New Roman" w:cs="Times New Roman"/>
          <w:sz w:val="24"/>
        </w:rPr>
        <w:t xml:space="preserve"> México tiene una cantidad menor de investigadores por cada mil integrantes de la Población Económicamente Activa (PEA) que otras economías similares. Mientras el país cuenta con 1 investigador por cada 1</w:t>
      </w:r>
      <w:r w:rsidR="00A13B2E" w:rsidRPr="00066D07">
        <w:rPr>
          <w:rFonts w:ascii="Times New Roman" w:hAnsi="Times New Roman" w:cs="Times New Roman"/>
          <w:sz w:val="24"/>
        </w:rPr>
        <w:t>,</w:t>
      </w:r>
      <w:r w:rsidR="003B7A57" w:rsidRPr="00066D07">
        <w:rPr>
          <w:rFonts w:ascii="Times New Roman" w:hAnsi="Times New Roman" w:cs="Times New Roman"/>
          <w:sz w:val="24"/>
        </w:rPr>
        <w:t>000 individuos de la PEA, Brasil registra 1.3 y Argentina 2.9, España tiene 7 y Estados Unidos 8.8 (ver gráfica 2).</w:t>
      </w:r>
      <w:r w:rsidR="00294C92" w:rsidRPr="00066D07" w:rsidDel="00294C92">
        <w:rPr>
          <w:rFonts w:ascii="Times New Roman" w:hAnsi="Times New Roman" w:cs="Times New Roman"/>
          <w:sz w:val="24"/>
        </w:rPr>
        <w:t xml:space="preserve"> </w:t>
      </w:r>
      <w:r w:rsidR="00066D07">
        <w:rPr>
          <w:rFonts w:ascii="Times New Roman" w:hAnsi="Times New Roman" w:cs="Times New Roman"/>
          <w:sz w:val="24"/>
        </w:rPr>
        <w:br w:type="page"/>
      </w:r>
    </w:p>
    <w:p w14:paraId="0195360F" w14:textId="77777777" w:rsidR="003B7A57" w:rsidRPr="00B8117F" w:rsidRDefault="003B7A57" w:rsidP="00066D07">
      <w:pPr>
        <w:spacing w:after="0"/>
        <w:jc w:val="center"/>
        <w:rPr>
          <w:rFonts w:ascii="Times New Roman" w:hAnsi="Times New Roman" w:cs="Times New Roman"/>
          <w:sz w:val="20"/>
        </w:rPr>
      </w:pPr>
      <w:r w:rsidRPr="00066D07">
        <w:rPr>
          <w:rFonts w:ascii="Times New Roman" w:hAnsi="Times New Roman" w:cs="Times New Roman"/>
          <w:b/>
          <w:sz w:val="20"/>
        </w:rPr>
        <w:lastRenderedPageBreak/>
        <w:t>(Gráfica 2</w:t>
      </w:r>
      <w:r w:rsidRPr="00B8117F">
        <w:rPr>
          <w:rFonts w:ascii="Times New Roman" w:hAnsi="Times New Roman" w:cs="Times New Roman"/>
          <w:b/>
          <w:sz w:val="20"/>
        </w:rPr>
        <w:t>)</w:t>
      </w:r>
      <w:r w:rsidRPr="00B8117F">
        <w:rPr>
          <w:rFonts w:ascii="Times New Roman" w:hAnsi="Times New Roman" w:cs="Times New Roman"/>
          <w:sz w:val="20"/>
        </w:rPr>
        <w:t xml:space="preserve"> Número de Investigadores por cada mil integrantes de la PEA, 2011.</w:t>
      </w:r>
    </w:p>
    <w:p w14:paraId="54478ED3" w14:textId="77777777" w:rsidR="003B7A57" w:rsidRPr="00E8261A" w:rsidRDefault="003B7A57" w:rsidP="00066D07">
      <w:pPr>
        <w:spacing w:after="0" w:line="240" w:lineRule="auto"/>
        <w:jc w:val="both"/>
        <w:rPr>
          <w:rFonts w:ascii="Arial" w:hAnsi="Arial" w:cs="Arial"/>
        </w:rPr>
      </w:pPr>
      <w:r w:rsidRPr="00E8261A">
        <w:rPr>
          <w:rFonts w:ascii="Arial" w:hAnsi="Arial" w:cs="Arial"/>
          <w:noProof/>
          <w:lang w:eastAsia="es-MX"/>
        </w:rPr>
        <w:drawing>
          <wp:inline distT="0" distB="0" distL="0" distR="0" wp14:anchorId="4BB17102" wp14:editId="71492421">
            <wp:extent cx="5422605" cy="2137145"/>
            <wp:effectExtent l="0" t="0" r="26035" b="1587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3F2964" w14:textId="77777777" w:rsidR="003B7A57" w:rsidRDefault="003B7A57" w:rsidP="00066D07">
      <w:pPr>
        <w:rPr>
          <w:rFonts w:ascii="Times New Roman" w:hAnsi="Times New Roman" w:cs="Times New Roman"/>
          <w:sz w:val="18"/>
        </w:rPr>
      </w:pPr>
      <w:r w:rsidRPr="00066D07">
        <w:rPr>
          <w:rFonts w:ascii="Times New Roman" w:hAnsi="Times New Roman" w:cs="Times New Roman"/>
          <w:sz w:val="18"/>
        </w:rPr>
        <w:t xml:space="preserve">Fuente: Elaboración propia con datos </w:t>
      </w:r>
      <w:r w:rsidR="004B5841" w:rsidRPr="00066D07">
        <w:rPr>
          <w:rFonts w:ascii="Times New Roman" w:hAnsi="Times New Roman" w:cs="Times New Roman"/>
          <w:sz w:val="18"/>
        </w:rPr>
        <w:t>de CONACYT</w:t>
      </w:r>
      <w:r w:rsidRPr="00066D07">
        <w:rPr>
          <w:rFonts w:ascii="Times New Roman" w:hAnsi="Times New Roman" w:cs="Times New Roman"/>
          <w:sz w:val="18"/>
        </w:rPr>
        <w:t>, 2013, p. 299.</w:t>
      </w:r>
    </w:p>
    <w:p w14:paraId="0A23C67C" w14:textId="77777777" w:rsidR="00B8117F" w:rsidRPr="00066D07" w:rsidRDefault="00B8117F" w:rsidP="00066D07">
      <w:pPr>
        <w:rPr>
          <w:rFonts w:ascii="Times New Roman" w:hAnsi="Times New Roman" w:cs="Times New Roman"/>
          <w:sz w:val="18"/>
        </w:rPr>
      </w:pPr>
    </w:p>
    <w:p w14:paraId="19823EC4" w14:textId="570B579B" w:rsidR="003B7A57" w:rsidRPr="00066D07" w:rsidRDefault="002B4EE7" w:rsidP="00A6517D">
      <w:pPr>
        <w:spacing w:line="360" w:lineRule="auto"/>
        <w:jc w:val="both"/>
        <w:rPr>
          <w:rFonts w:ascii="Times New Roman" w:hAnsi="Times New Roman" w:cs="Times New Roman"/>
          <w:sz w:val="24"/>
        </w:rPr>
      </w:pPr>
      <w:r>
        <w:rPr>
          <w:rFonts w:ascii="Times New Roman" w:hAnsi="Times New Roman" w:cs="Times New Roman"/>
          <w:sz w:val="24"/>
        </w:rPr>
        <w:t xml:space="preserve">Asimismo, </w:t>
      </w:r>
      <w:r w:rsidR="009E1591">
        <w:rPr>
          <w:rFonts w:ascii="Times New Roman" w:hAnsi="Times New Roman" w:cs="Times New Roman"/>
          <w:sz w:val="24"/>
        </w:rPr>
        <w:t xml:space="preserve">en 2014-1015 </w:t>
      </w:r>
      <w:r w:rsidR="00D039FC">
        <w:rPr>
          <w:rFonts w:ascii="Times New Roman" w:hAnsi="Times New Roman" w:cs="Times New Roman"/>
          <w:sz w:val="24"/>
        </w:rPr>
        <w:t>e</w:t>
      </w:r>
      <w:r w:rsidR="003B7A57" w:rsidRPr="00066D07">
        <w:rPr>
          <w:rFonts w:ascii="Times New Roman" w:hAnsi="Times New Roman" w:cs="Times New Roman"/>
          <w:sz w:val="24"/>
        </w:rPr>
        <w:t xml:space="preserve">l índice de competitividad global del </w:t>
      </w:r>
      <w:r w:rsidR="003B7A57" w:rsidRPr="00A6517D">
        <w:rPr>
          <w:rFonts w:ascii="Times New Roman" w:hAnsi="Times New Roman" w:cs="Times New Roman"/>
          <w:sz w:val="24"/>
        </w:rPr>
        <w:t>World Economic Forum</w:t>
      </w:r>
      <w:r w:rsidR="003B7A57" w:rsidRPr="00066D07">
        <w:rPr>
          <w:rFonts w:ascii="Times New Roman" w:hAnsi="Times New Roman" w:cs="Times New Roman"/>
          <w:sz w:val="24"/>
        </w:rPr>
        <w:t xml:space="preserve"> (WEF)</w:t>
      </w:r>
      <w:r>
        <w:rPr>
          <w:rFonts w:ascii="Times New Roman" w:hAnsi="Times New Roman" w:cs="Times New Roman"/>
          <w:sz w:val="24"/>
        </w:rPr>
        <w:t xml:space="preserve"> </w:t>
      </w:r>
      <w:r w:rsidR="003B7A57" w:rsidRPr="00066D07">
        <w:rPr>
          <w:rFonts w:ascii="Times New Roman" w:hAnsi="Times New Roman" w:cs="Times New Roman"/>
          <w:sz w:val="24"/>
        </w:rPr>
        <w:t xml:space="preserve">ubicó a México en el lugar 61 de 144 economías analizadas, posición que se encuentra por debajo de países como Brasil, España, República de Corea, </w:t>
      </w:r>
      <w:r w:rsidR="00B47A35" w:rsidRPr="00066D07">
        <w:rPr>
          <w:rFonts w:ascii="Times New Roman" w:hAnsi="Times New Roman" w:cs="Times New Roman"/>
          <w:sz w:val="24"/>
        </w:rPr>
        <w:t>A</w:t>
      </w:r>
      <w:r w:rsidR="003B7A57" w:rsidRPr="00066D07">
        <w:rPr>
          <w:rFonts w:ascii="Times New Roman" w:hAnsi="Times New Roman" w:cs="Times New Roman"/>
          <w:sz w:val="24"/>
        </w:rPr>
        <w:t>lemania y Japón (ver gráfica 3). La posición que los países ocupan en el ranking se determina mediante la ponderación de múltiples indicadores; sin embargo, es relevante señalar que los países con puntajes superiores a México poseen también factores de innovación fuertemente asociados con el fomento de ciencia y tecnología.</w:t>
      </w:r>
    </w:p>
    <w:p w14:paraId="34AEB620" w14:textId="77777777" w:rsidR="00A925F8" w:rsidRPr="00A6517D" w:rsidRDefault="00A925F8" w:rsidP="00A6517D">
      <w:pPr>
        <w:spacing w:line="360" w:lineRule="auto"/>
        <w:jc w:val="both"/>
        <w:rPr>
          <w:rFonts w:ascii="Times New Roman" w:hAnsi="Times New Roman" w:cs="Times New Roman"/>
          <w:sz w:val="24"/>
        </w:rPr>
      </w:pPr>
      <w:r w:rsidRPr="00A6517D">
        <w:rPr>
          <w:rFonts w:ascii="Times New Roman" w:hAnsi="Times New Roman" w:cs="Times New Roman"/>
          <w:sz w:val="24"/>
        </w:rPr>
        <w:br w:type="page"/>
      </w:r>
    </w:p>
    <w:p w14:paraId="2D8DCA0F" w14:textId="77777777" w:rsidR="00A925F8" w:rsidRPr="00A6517D" w:rsidRDefault="00A925F8" w:rsidP="00A6517D">
      <w:pPr>
        <w:spacing w:after="0"/>
        <w:jc w:val="center"/>
        <w:rPr>
          <w:rFonts w:ascii="Times New Roman" w:hAnsi="Times New Roman" w:cs="Times New Roman"/>
          <w:b/>
          <w:sz w:val="20"/>
        </w:rPr>
      </w:pPr>
      <w:r w:rsidRPr="00A6517D">
        <w:rPr>
          <w:rFonts w:ascii="Times New Roman" w:hAnsi="Times New Roman" w:cs="Times New Roman"/>
          <w:b/>
          <w:sz w:val="20"/>
        </w:rPr>
        <w:lastRenderedPageBreak/>
        <w:t xml:space="preserve">(Gráfica 3) </w:t>
      </w:r>
      <w:r w:rsidRPr="00B8117F">
        <w:rPr>
          <w:rFonts w:ascii="Times New Roman" w:hAnsi="Times New Roman" w:cs="Times New Roman"/>
          <w:sz w:val="20"/>
        </w:rPr>
        <w:t>Pilar de Innovación del ICG del Foro Económico Mundial 2015 y países seleccionados</w:t>
      </w:r>
    </w:p>
    <w:tbl>
      <w:tblPr>
        <w:tblStyle w:val="Tablaconcuadrcula"/>
        <w:tblW w:w="8646" w:type="dxa"/>
        <w:jc w:val="center"/>
        <w:tblBorders>
          <w:insideH w:val="none" w:sz="0" w:space="0" w:color="auto"/>
          <w:insideV w:val="none" w:sz="0" w:space="0" w:color="auto"/>
        </w:tblBorders>
        <w:tblLook w:val="04A0" w:firstRow="1" w:lastRow="0" w:firstColumn="1" w:lastColumn="0" w:noHBand="0" w:noVBand="1"/>
      </w:tblPr>
      <w:tblGrid>
        <w:gridCol w:w="8646"/>
      </w:tblGrid>
      <w:tr w:rsidR="00A925F8" w:rsidRPr="00A6517D" w14:paraId="546F46AF" w14:textId="77777777" w:rsidTr="00A6517D">
        <w:trPr>
          <w:trHeight w:val="2673"/>
          <w:jc w:val="center"/>
        </w:trPr>
        <w:tc>
          <w:tcPr>
            <w:tcW w:w="8646" w:type="dxa"/>
          </w:tcPr>
          <w:p w14:paraId="338D7286" w14:textId="77777777" w:rsidR="00A925F8" w:rsidRPr="00E8261A" w:rsidRDefault="00A925F8" w:rsidP="00A13B2E">
            <w:pPr>
              <w:spacing w:line="276" w:lineRule="auto"/>
              <w:jc w:val="center"/>
              <w:rPr>
                <w:rFonts w:ascii="Arial" w:hAnsi="Arial" w:cs="Arial"/>
                <w:b/>
                <w:szCs w:val="24"/>
              </w:rPr>
            </w:pPr>
            <w:r w:rsidRPr="00E8261A">
              <w:rPr>
                <w:rFonts w:ascii="Arial" w:hAnsi="Arial" w:cs="Arial"/>
                <w:b/>
                <w:noProof/>
                <w:szCs w:val="24"/>
                <w:lang w:eastAsia="es-MX"/>
              </w:rPr>
              <w:drawing>
                <wp:inline distT="0" distB="0" distL="0" distR="0" wp14:anchorId="1DFBEDFE" wp14:editId="64E5E13E">
                  <wp:extent cx="3987210" cy="216904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1529" cy="2171392"/>
                          </a:xfrm>
                          <a:prstGeom prst="rect">
                            <a:avLst/>
                          </a:prstGeom>
                          <a:noFill/>
                        </pic:spPr>
                      </pic:pic>
                    </a:graphicData>
                  </a:graphic>
                </wp:inline>
              </w:drawing>
            </w:r>
          </w:p>
        </w:tc>
      </w:tr>
      <w:tr w:rsidR="00A925F8" w:rsidRPr="00E8261A" w14:paraId="745FCC52" w14:textId="77777777" w:rsidTr="00A6517D">
        <w:trPr>
          <w:trHeight w:val="55"/>
          <w:jc w:val="center"/>
        </w:trPr>
        <w:tc>
          <w:tcPr>
            <w:tcW w:w="8646" w:type="dxa"/>
          </w:tcPr>
          <w:p w14:paraId="4BF796C4" w14:textId="77777777" w:rsidR="00A925F8" w:rsidRPr="00E8261A" w:rsidRDefault="00A925F8" w:rsidP="00A13B2E">
            <w:pPr>
              <w:rPr>
                <w:rFonts w:ascii="Arial" w:hAnsi="Arial" w:cs="Arial"/>
                <w:noProof/>
                <w:sz w:val="16"/>
                <w:szCs w:val="16"/>
                <w:lang w:eastAsia="es-MX"/>
              </w:rPr>
            </w:pPr>
          </w:p>
        </w:tc>
      </w:tr>
    </w:tbl>
    <w:p w14:paraId="1A2E4DF1" w14:textId="77777777" w:rsidR="00A925F8" w:rsidRDefault="00A925F8" w:rsidP="00A6517D">
      <w:pPr>
        <w:rPr>
          <w:rFonts w:ascii="Times New Roman" w:hAnsi="Times New Roman" w:cs="Times New Roman"/>
          <w:sz w:val="18"/>
        </w:rPr>
      </w:pPr>
      <w:r w:rsidRPr="00A6517D">
        <w:rPr>
          <w:rFonts w:ascii="Times New Roman" w:hAnsi="Times New Roman" w:cs="Times New Roman"/>
          <w:sz w:val="18"/>
        </w:rPr>
        <w:t>Fuente: Elaboración propia con datos del Global Competitiveness Index del Foro Económico Mundial 2015</w:t>
      </w:r>
    </w:p>
    <w:p w14:paraId="7D70DC9B" w14:textId="0D073C2B" w:rsidR="00B47A35" w:rsidRPr="00A6517D" w:rsidRDefault="003B7A57" w:rsidP="00A6517D">
      <w:pPr>
        <w:spacing w:line="360" w:lineRule="auto"/>
        <w:jc w:val="both"/>
        <w:rPr>
          <w:rFonts w:ascii="Times New Roman" w:hAnsi="Times New Roman" w:cs="Times New Roman"/>
          <w:sz w:val="24"/>
        </w:rPr>
      </w:pPr>
      <w:r w:rsidRPr="00A6517D">
        <w:rPr>
          <w:rFonts w:ascii="Times New Roman" w:hAnsi="Times New Roman" w:cs="Times New Roman"/>
          <w:sz w:val="24"/>
        </w:rPr>
        <w:t xml:space="preserve">En vista de lo anterior, es posible </w:t>
      </w:r>
      <w:r w:rsidR="002A29F0">
        <w:rPr>
          <w:rFonts w:ascii="Times New Roman" w:hAnsi="Times New Roman" w:cs="Times New Roman"/>
          <w:sz w:val="24"/>
        </w:rPr>
        <w:t xml:space="preserve">concluir </w:t>
      </w:r>
      <w:r w:rsidRPr="00A6517D">
        <w:rPr>
          <w:rFonts w:ascii="Times New Roman" w:hAnsi="Times New Roman" w:cs="Times New Roman"/>
          <w:sz w:val="24"/>
        </w:rPr>
        <w:t xml:space="preserve">que México </w:t>
      </w:r>
      <w:r w:rsidR="009E1591">
        <w:rPr>
          <w:rFonts w:ascii="Times New Roman" w:hAnsi="Times New Roman" w:cs="Times New Roman"/>
          <w:sz w:val="24"/>
        </w:rPr>
        <w:t>tiene grandes áreas de oportunidad para el desarrollo</w:t>
      </w:r>
      <w:r w:rsidRPr="00A6517D">
        <w:rPr>
          <w:rFonts w:ascii="Times New Roman" w:hAnsi="Times New Roman" w:cs="Times New Roman"/>
          <w:sz w:val="24"/>
        </w:rPr>
        <w:t xml:space="preserve"> en ciencia y tecnología</w:t>
      </w:r>
      <w:r w:rsidR="009E1591">
        <w:rPr>
          <w:rFonts w:ascii="Times New Roman" w:hAnsi="Times New Roman" w:cs="Times New Roman"/>
          <w:sz w:val="24"/>
        </w:rPr>
        <w:t xml:space="preserve">, lo cual está altamente determinado </w:t>
      </w:r>
      <w:r w:rsidRPr="00A6517D">
        <w:rPr>
          <w:rFonts w:ascii="Times New Roman" w:hAnsi="Times New Roman" w:cs="Times New Roman"/>
          <w:sz w:val="24"/>
        </w:rPr>
        <w:t xml:space="preserve">por </w:t>
      </w:r>
      <w:r w:rsidR="009E1591">
        <w:rPr>
          <w:rFonts w:ascii="Times New Roman" w:hAnsi="Times New Roman" w:cs="Times New Roman"/>
          <w:sz w:val="24"/>
        </w:rPr>
        <w:t>la inversión en el sector, misma que se encuentra actualmente en un nivel subó</w:t>
      </w:r>
      <w:r w:rsidR="00FF1884">
        <w:rPr>
          <w:rFonts w:ascii="Times New Roman" w:hAnsi="Times New Roman" w:cs="Times New Roman"/>
          <w:sz w:val="24"/>
        </w:rPr>
        <w:t>p</w:t>
      </w:r>
      <w:r w:rsidR="009E1591">
        <w:rPr>
          <w:rFonts w:ascii="Times New Roman" w:hAnsi="Times New Roman" w:cs="Times New Roman"/>
          <w:sz w:val="24"/>
        </w:rPr>
        <w:t>timo</w:t>
      </w:r>
      <w:r w:rsidRPr="00A6517D">
        <w:rPr>
          <w:rFonts w:ascii="Times New Roman" w:hAnsi="Times New Roman" w:cs="Times New Roman"/>
          <w:sz w:val="24"/>
        </w:rPr>
        <w:t>.</w:t>
      </w:r>
      <w:r w:rsidR="00B47A35" w:rsidRPr="00A6517D">
        <w:rPr>
          <w:rFonts w:ascii="Times New Roman" w:hAnsi="Times New Roman" w:cs="Times New Roman"/>
          <w:sz w:val="24"/>
        </w:rPr>
        <w:t xml:space="preserve"> Ante esta situación, es necesario revisar la pertinencia de la intervención pública, a fin de atender </w:t>
      </w:r>
      <w:r w:rsidR="0037698E">
        <w:rPr>
          <w:rFonts w:ascii="Times New Roman" w:hAnsi="Times New Roman" w:cs="Times New Roman"/>
          <w:sz w:val="24"/>
        </w:rPr>
        <w:t xml:space="preserve">esta </w:t>
      </w:r>
      <w:r w:rsidR="0037698E" w:rsidRPr="00A6517D">
        <w:rPr>
          <w:rFonts w:ascii="Times New Roman" w:hAnsi="Times New Roman" w:cs="Times New Roman"/>
          <w:sz w:val="24"/>
        </w:rPr>
        <w:t>problemática</w:t>
      </w:r>
      <w:r w:rsidR="00B47A35" w:rsidRPr="00A6517D">
        <w:rPr>
          <w:rFonts w:ascii="Times New Roman" w:hAnsi="Times New Roman" w:cs="Times New Roman"/>
          <w:sz w:val="24"/>
        </w:rPr>
        <w:t xml:space="preserve">. </w:t>
      </w:r>
    </w:p>
    <w:p w14:paraId="6DCC2024" w14:textId="7BC8AE94" w:rsidR="003B7A57" w:rsidRPr="006B1EE6" w:rsidRDefault="00B47A35" w:rsidP="00A6517D">
      <w:pPr>
        <w:spacing w:line="360" w:lineRule="auto"/>
        <w:jc w:val="both"/>
        <w:rPr>
          <w:rFonts w:ascii="Times New Roman" w:hAnsi="Times New Roman" w:cs="Times New Roman"/>
          <w:sz w:val="24"/>
        </w:rPr>
      </w:pPr>
      <w:r w:rsidRPr="006B1EE6">
        <w:rPr>
          <w:rFonts w:ascii="Times New Roman" w:hAnsi="Times New Roman" w:cs="Times New Roman"/>
          <w:sz w:val="24"/>
        </w:rPr>
        <w:t xml:space="preserve">En </w:t>
      </w:r>
      <w:r w:rsidR="00A61C1E" w:rsidRPr="006B1EE6">
        <w:rPr>
          <w:rFonts w:ascii="Times New Roman" w:hAnsi="Times New Roman" w:cs="Times New Roman"/>
          <w:sz w:val="24"/>
        </w:rPr>
        <w:t>principio, la intervención del Estado en la economía del país se realiza</w:t>
      </w:r>
      <w:r w:rsidRPr="006B1EE6">
        <w:rPr>
          <w:rFonts w:ascii="Times New Roman" w:hAnsi="Times New Roman" w:cs="Times New Roman"/>
          <w:sz w:val="24"/>
        </w:rPr>
        <w:t xml:space="preserve"> a </w:t>
      </w:r>
      <w:r w:rsidR="00B5423C" w:rsidRPr="006B1EE6">
        <w:rPr>
          <w:rFonts w:ascii="Times New Roman" w:hAnsi="Times New Roman" w:cs="Times New Roman"/>
          <w:sz w:val="24"/>
        </w:rPr>
        <w:t>través</w:t>
      </w:r>
      <w:r w:rsidRPr="006B1EE6">
        <w:rPr>
          <w:rFonts w:ascii="Times New Roman" w:hAnsi="Times New Roman" w:cs="Times New Roman"/>
          <w:sz w:val="24"/>
        </w:rPr>
        <w:t xml:space="preserve"> de la regulación o de la provisión directa de bienes y servicios, </w:t>
      </w:r>
      <w:r w:rsidR="00B5423C" w:rsidRPr="006B1EE6">
        <w:rPr>
          <w:rFonts w:ascii="Times New Roman" w:hAnsi="Times New Roman" w:cs="Times New Roman"/>
          <w:sz w:val="24"/>
        </w:rPr>
        <w:t xml:space="preserve">en situaciones específicas: </w:t>
      </w:r>
      <w:r w:rsidR="002A29F0" w:rsidRPr="006B1EE6">
        <w:rPr>
          <w:rFonts w:ascii="Times New Roman" w:hAnsi="Times New Roman" w:cs="Times New Roman"/>
          <w:sz w:val="24"/>
        </w:rPr>
        <w:t xml:space="preserve">i) </w:t>
      </w:r>
      <w:r w:rsidR="00B5423C" w:rsidRPr="006B1EE6">
        <w:rPr>
          <w:rFonts w:ascii="Times New Roman" w:hAnsi="Times New Roman" w:cs="Times New Roman"/>
          <w:sz w:val="24"/>
        </w:rPr>
        <w:t>fallas de mercado</w:t>
      </w:r>
      <w:r w:rsidR="0037698E" w:rsidRPr="006B1EE6">
        <w:rPr>
          <w:rFonts w:ascii="Times New Roman" w:hAnsi="Times New Roman" w:cs="Times New Roman"/>
          <w:sz w:val="24"/>
        </w:rPr>
        <w:t xml:space="preserve"> (incluyendo bienes públicos)</w:t>
      </w:r>
      <w:r w:rsidR="00B5423C" w:rsidRPr="006B1EE6">
        <w:rPr>
          <w:rFonts w:ascii="Times New Roman" w:hAnsi="Times New Roman" w:cs="Times New Roman"/>
          <w:sz w:val="24"/>
        </w:rPr>
        <w:t xml:space="preserve">, </w:t>
      </w:r>
      <w:r w:rsidR="002A29F0" w:rsidRPr="006B1EE6">
        <w:rPr>
          <w:rFonts w:ascii="Times New Roman" w:hAnsi="Times New Roman" w:cs="Times New Roman"/>
          <w:sz w:val="24"/>
        </w:rPr>
        <w:t xml:space="preserve">ii) </w:t>
      </w:r>
      <w:r w:rsidR="00B5423C" w:rsidRPr="006B1EE6">
        <w:rPr>
          <w:rFonts w:ascii="Times New Roman" w:hAnsi="Times New Roman" w:cs="Times New Roman"/>
          <w:sz w:val="24"/>
        </w:rPr>
        <w:t xml:space="preserve">bienes meritorios, </w:t>
      </w:r>
      <w:r w:rsidR="002A29F0" w:rsidRPr="006B1EE6">
        <w:rPr>
          <w:rFonts w:ascii="Times New Roman" w:hAnsi="Times New Roman" w:cs="Times New Roman"/>
          <w:sz w:val="24"/>
        </w:rPr>
        <w:t xml:space="preserve">iii) </w:t>
      </w:r>
      <w:r w:rsidR="00B5423C" w:rsidRPr="006B1EE6">
        <w:rPr>
          <w:rFonts w:ascii="Times New Roman" w:hAnsi="Times New Roman" w:cs="Times New Roman"/>
          <w:sz w:val="24"/>
        </w:rPr>
        <w:t xml:space="preserve">promoción del desarrollo o </w:t>
      </w:r>
      <w:r w:rsidR="002A29F0" w:rsidRPr="006B1EE6">
        <w:rPr>
          <w:rFonts w:ascii="Times New Roman" w:hAnsi="Times New Roman" w:cs="Times New Roman"/>
          <w:sz w:val="24"/>
        </w:rPr>
        <w:t xml:space="preserve">iv) </w:t>
      </w:r>
      <w:r w:rsidR="00B5423C" w:rsidRPr="006B1EE6">
        <w:rPr>
          <w:rFonts w:ascii="Times New Roman" w:hAnsi="Times New Roman" w:cs="Times New Roman"/>
          <w:sz w:val="24"/>
        </w:rPr>
        <w:t xml:space="preserve">redistribución del ingreso. En este caso, </w:t>
      </w:r>
      <w:r w:rsidR="002A29F0" w:rsidRPr="006B1EE6">
        <w:rPr>
          <w:rFonts w:ascii="Times New Roman" w:hAnsi="Times New Roman" w:cs="Times New Roman"/>
          <w:sz w:val="24"/>
        </w:rPr>
        <w:t xml:space="preserve">nuestro </w:t>
      </w:r>
      <w:r w:rsidR="0037698E" w:rsidRPr="006B1EE6">
        <w:rPr>
          <w:rFonts w:ascii="Times New Roman" w:hAnsi="Times New Roman" w:cs="Times New Roman"/>
          <w:sz w:val="24"/>
        </w:rPr>
        <w:t>país presenta fallas</w:t>
      </w:r>
      <w:r w:rsidR="003B7A57" w:rsidRPr="006B1EE6">
        <w:rPr>
          <w:rFonts w:ascii="Times New Roman" w:hAnsi="Times New Roman" w:cs="Times New Roman"/>
          <w:sz w:val="24"/>
        </w:rPr>
        <w:t xml:space="preserve"> de mercado</w:t>
      </w:r>
      <w:r w:rsidR="002A29F0" w:rsidRPr="006B1EE6">
        <w:rPr>
          <w:rFonts w:ascii="Times New Roman" w:hAnsi="Times New Roman" w:cs="Times New Roman"/>
          <w:sz w:val="24"/>
        </w:rPr>
        <w:t xml:space="preserve"> </w:t>
      </w:r>
      <w:r w:rsidR="0037698E" w:rsidRPr="006B1EE6">
        <w:rPr>
          <w:rFonts w:ascii="Times New Roman" w:hAnsi="Times New Roman" w:cs="Times New Roman"/>
          <w:sz w:val="24"/>
        </w:rPr>
        <w:t>significativas por</w:t>
      </w:r>
      <w:r w:rsidR="003B7A57" w:rsidRPr="006B1EE6">
        <w:rPr>
          <w:rFonts w:ascii="Times New Roman" w:hAnsi="Times New Roman" w:cs="Times New Roman"/>
          <w:sz w:val="24"/>
        </w:rPr>
        <w:t xml:space="preserve"> </w:t>
      </w:r>
      <w:r w:rsidR="008553F2" w:rsidRPr="006B1EE6">
        <w:rPr>
          <w:rFonts w:ascii="Times New Roman" w:hAnsi="Times New Roman" w:cs="Times New Roman"/>
          <w:sz w:val="24"/>
        </w:rPr>
        <w:t xml:space="preserve">los que </w:t>
      </w:r>
      <w:r w:rsidR="003B7A57" w:rsidRPr="006B1EE6">
        <w:rPr>
          <w:rFonts w:ascii="Times New Roman" w:hAnsi="Times New Roman" w:cs="Times New Roman"/>
          <w:sz w:val="24"/>
        </w:rPr>
        <w:t>la generación y aplicación de conocimiento son menores a la óptima</w:t>
      </w:r>
      <w:r w:rsidR="008553F2" w:rsidRPr="006B1EE6">
        <w:rPr>
          <w:rFonts w:ascii="Times New Roman" w:hAnsi="Times New Roman" w:cs="Times New Roman"/>
          <w:sz w:val="24"/>
        </w:rPr>
        <w:t>, transformándolo</w:t>
      </w:r>
      <w:r w:rsidR="00206BEE" w:rsidRPr="006B1EE6">
        <w:rPr>
          <w:rFonts w:ascii="Times New Roman" w:hAnsi="Times New Roman" w:cs="Times New Roman"/>
          <w:sz w:val="24"/>
        </w:rPr>
        <w:t>s</w:t>
      </w:r>
      <w:r w:rsidR="008553F2" w:rsidRPr="006B1EE6">
        <w:rPr>
          <w:rFonts w:ascii="Times New Roman" w:hAnsi="Times New Roman" w:cs="Times New Roman"/>
          <w:sz w:val="24"/>
        </w:rPr>
        <w:t xml:space="preserve"> en un problema público</w:t>
      </w:r>
      <w:r w:rsidR="003B7A57" w:rsidRPr="006B1EE6">
        <w:rPr>
          <w:rFonts w:ascii="Times New Roman" w:hAnsi="Times New Roman" w:cs="Times New Roman"/>
          <w:sz w:val="24"/>
        </w:rPr>
        <w:t>.</w:t>
      </w:r>
    </w:p>
    <w:p w14:paraId="4AF9EC67" w14:textId="0876E78A" w:rsidR="003B7A57" w:rsidRPr="006B1EE6" w:rsidRDefault="003B7A57" w:rsidP="00A6517D">
      <w:pPr>
        <w:spacing w:line="360" w:lineRule="auto"/>
        <w:jc w:val="both"/>
        <w:rPr>
          <w:rFonts w:ascii="Times New Roman" w:hAnsi="Times New Roman" w:cs="Times New Roman"/>
          <w:sz w:val="24"/>
        </w:rPr>
      </w:pPr>
      <w:r w:rsidRPr="006B1EE6">
        <w:rPr>
          <w:rFonts w:ascii="Times New Roman" w:hAnsi="Times New Roman" w:cs="Times New Roman"/>
          <w:sz w:val="24"/>
        </w:rPr>
        <w:t>En primer lugar, la ciencia y la tecnología tienen carácter de bien público, aunque en diversos grados según su forma</w:t>
      </w:r>
      <w:r w:rsidR="00653195" w:rsidRPr="006B1EE6">
        <w:rPr>
          <w:rFonts w:ascii="Times New Roman" w:hAnsi="Times New Roman" w:cs="Times New Roman"/>
          <w:sz w:val="24"/>
        </w:rPr>
        <w:t xml:space="preserve">: </w:t>
      </w:r>
      <w:r w:rsidR="0037698E" w:rsidRPr="006B1EE6">
        <w:rPr>
          <w:rFonts w:ascii="Times New Roman" w:hAnsi="Times New Roman" w:cs="Times New Roman"/>
          <w:sz w:val="24"/>
        </w:rPr>
        <w:t>i) investigación</w:t>
      </w:r>
      <w:r w:rsidRPr="006B1EE6">
        <w:rPr>
          <w:rFonts w:ascii="Times New Roman" w:hAnsi="Times New Roman" w:cs="Times New Roman"/>
          <w:sz w:val="24"/>
        </w:rPr>
        <w:t xml:space="preserve"> básica, </w:t>
      </w:r>
      <w:r w:rsidR="00653195" w:rsidRPr="006B1EE6">
        <w:rPr>
          <w:rFonts w:ascii="Times New Roman" w:hAnsi="Times New Roman" w:cs="Times New Roman"/>
          <w:sz w:val="24"/>
        </w:rPr>
        <w:t xml:space="preserve">ii) investigación </w:t>
      </w:r>
      <w:r w:rsidRPr="006B1EE6">
        <w:rPr>
          <w:rFonts w:ascii="Times New Roman" w:hAnsi="Times New Roman" w:cs="Times New Roman"/>
          <w:sz w:val="24"/>
        </w:rPr>
        <w:t xml:space="preserve">aplicada, </w:t>
      </w:r>
      <w:r w:rsidR="00653195" w:rsidRPr="006B1EE6">
        <w:rPr>
          <w:rFonts w:ascii="Times New Roman" w:hAnsi="Times New Roman" w:cs="Times New Roman"/>
          <w:sz w:val="24"/>
        </w:rPr>
        <w:t xml:space="preserve">iii) </w:t>
      </w:r>
      <w:r w:rsidRPr="006B1EE6">
        <w:rPr>
          <w:rFonts w:ascii="Times New Roman" w:hAnsi="Times New Roman" w:cs="Times New Roman"/>
          <w:sz w:val="24"/>
        </w:rPr>
        <w:t xml:space="preserve">desarrollo tecnológico o </w:t>
      </w:r>
      <w:r w:rsidR="00653195" w:rsidRPr="006B1EE6">
        <w:rPr>
          <w:rFonts w:ascii="Times New Roman" w:hAnsi="Times New Roman" w:cs="Times New Roman"/>
          <w:sz w:val="24"/>
        </w:rPr>
        <w:t xml:space="preserve">iv) </w:t>
      </w:r>
      <w:r w:rsidRPr="006B1EE6">
        <w:rPr>
          <w:rFonts w:ascii="Times New Roman" w:hAnsi="Times New Roman" w:cs="Times New Roman"/>
          <w:sz w:val="24"/>
        </w:rPr>
        <w:t>innovación. En este sentido, la ciencia es un bien público porque sus resultados son no-apropiables y no-rivales: por un lado, no es posible impedir que individuos que no participaron en la generación de conocimientos específicos haga uso de éstos para su beneficio, y por el otro, el uso de conocimi</w:t>
      </w:r>
      <w:r w:rsidR="007975A0" w:rsidRPr="006B1EE6">
        <w:rPr>
          <w:rFonts w:ascii="Times New Roman" w:hAnsi="Times New Roman" w:cs="Times New Roman"/>
          <w:sz w:val="24"/>
        </w:rPr>
        <w:t>e</w:t>
      </w:r>
      <w:r w:rsidRPr="006B1EE6">
        <w:rPr>
          <w:rFonts w:ascii="Times New Roman" w:hAnsi="Times New Roman" w:cs="Times New Roman"/>
          <w:sz w:val="24"/>
        </w:rPr>
        <w:t xml:space="preserve">nto </w:t>
      </w:r>
      <w:r w:rsidR="007975A0" w:rsidRPr="006B1EE6">
        <w:rPr>
          <w:rFonts w:ascii="Times New Roman" w:hAnsi="Times New Roman" w:cs="Times New Roman"/>
          <w:sz w:val="24"/>
        </w:rPr>
        <w:t>no</w:t>
      </w:r>
      <w:r w:rsidRPr="006B1EE6">
        <w:rPr>
          <w:rFonts w:ascii="Times New Roman" w:hAnsi="Times New Roman" w:cs="Times New Roman"/>
          <w:sz w:val="24"/>
        </w:rPr>
        <w:t xml:space="preserve"> genera rivalidad entre ellos – es decir, el consumo de determinado conocimiento por un individuo no reduce la disponibilidad total de </w:t>
      </w:r>
      <w:r w:rsidRPr="006B1EE6">
        <w:rPr>
          <w:rFonts w:ascii="Times New Roman" w:hAnsi="Times New Roman" w:cs="Times New Roman"/>
          <w:sz w:val="24"/>
        </w:rPr>
        <w:lastRenderedPageBreak/>
        <w:t xml:space="preserve">conocimiento para otros individuos. Como resultado de ello, la iniciativa privada tiene incentivos para sub-invertir en la producción científica, situación que obliga al gobierno para intervenir en aras de estimular la inversión en la materia, ya sea mediante inversión directa o diversos esquemas de incentivos. </w:t>
      </w:r>
    </w:p>
    <w:p w14:paraId="70EF17D6" w14:textId="1F8C584D" w:rsidR="003B7A57" w:rsidRPr="006B1EE6" w:rsidRDefault="003B7A57" w:rsidP="00A6517D">
      <w:pPr>
        <w:spacing w:line="360" w:lineRule="auto"/>
        <w:jc w:val="both"/>
        <w:rPr>
          <w:rFonts w:ascii="Times New Roman" w:hAnsi="Times New Roman" w:cs="Times New Roman"/>
          <w:sz w:val="24"/>
        </w:rPr>
      </w:pPr>
      <w:r w:rsidRPr="006B1EE6">
        <w:rPr>
          <w:rFonts w:ascii="Times New Roman" w:hAnsi="Times New Roman" w:cs="Times New Roman"/>
          <w:sz w:val="24"/>
        </w:rPr>
        <w:t>En segundo lugar, la ciencia y tecnología genera diferentes externalidades positivas</w:t>
      </w:r>
      <w:r w:rsidR="008553F2" w:rsidRPr="006B1EE6">
        <w:rPr>
          <w:rFonts w:ascii="Times New Roman" w:hAnsi="Times New Roman" w:cs="Times New Roman"/>
          <w:sz w:val="24"/>
        </w:rPr>
        <w:t>,</w:t>
      </w:r>
      <w:r w:rsidRPr="006B1EE6">
        <w:rPr>
          <w:rFonts w:ascii="Times New Roman" w:hAnsi="Times New Roman" w:cs="Times New Roman"/>
          <w:sz w:val="24"/>
        </w:rPr>
        <w:t xml:space="preserve"> es decir, el conocimiento que se deriva de la producción científica y tecnológica beneficia a individuos que no participaron en su generación. Esta situación impide que los actores involucrados en la generación científica y tecnológica se apropien de la totalidad de los beneficios arrojados por la inversión en que incurren, </w:t>
      </w:r>
      <w:r w:rsidR="0037698E" w:rsidRPr="006B1EE6">
        <w:rPr>
          <w:rFonts w:ascii="Times New Roman" w:hAnsi="Times New Roman" w:cs="Times New Roman"/>
          <w:sz w:val="24"/>
        </w:rPr>
        <w:t>y</w:t>
      </w:r>
      <w:r w:rsidR="002C2ADB" w:rsidRPr="006B1EE6">
        <w:rPr>
          <w:rFonts w:ascii="Times New Roman" w:hAnsi="Times New Roman" w:cs="Times New Roman"/>
          <w:sz w:val="24"/>
        </w:rPr>
        <w:t>,</w:t>
      </w:r>
      <w:r w:rsidRPr="006B1EE6">
        <w:rPr>
          <w:rFonts w:ascii="Times New Roman" w:hAnsi="Times New Roman" w:cs="Times New Roman"/>
          <w:sz w:val="24"/>
        </w:rPr>
        <w:t xml:space="preserve"> por ende, el mercado genera una producción menor a la ideal al no poder brindar incentivos que conlleven al sector privado a realizar inversiones óptimas en la materia.</w:t>
      </w:r>
    </w:p>
    <w:p w14:paraId="1F726694" w14:textId="77777777" w:rsidR="003B7A57" w:rsidRPr="006B1EE6" w:rsidRDefault="003B7A57" w:rsidP="00A6517D">
      <w:pPr>
        <w:spacing w:line="360" w:lineRule="auto"/>
        <w:jc w:val="both"/>
        <w:rPr>
          <w:rFonts w:ascii="Times New Roman" w:hAnsi="Times New Roman" w:cs="Times New Roman"/>
          <w:sz w:val="24"/>
        </w:rPr>
      </w:pPr>
      <w:r w:rsidRPr="006B1EE6">
        <w:rPr>
          <w:rFonts w:ascii="Times New Roman" w:hAnsi="Times New Roman" w:cs="Times New Roman"/>
          <w:sz w:val="24"/>
        </w:rPr>
        <w:t xml:space="preserve">Por otro lado, la ciencia genera retornos crecientes. La aplicación, prueba y revisión del conocimiento propicia el surgimiento de nuevas ideas y proposiciones, así como también mejora las habilidades, técnicas y tecnologías. Esta es la función, entre otras, de revistas especializadas o </w:t>
      </w:r>
      <w:r w:rsidRPr="006B1EE6">
        <w:rPr>
          <w:rFonts w:ascii="Times New Roman" w:hAnsi="Times New Roman" w:cs="Times New Roman"/>
          <w:i/>
          <w:sz w:val="24"/>
        </w:rPr>
        <w:t>papers</w:t>
      </w:r>
      <w:r w:rsidRPr="006B1EE6">
        <w:rPr>
          <w:rFonts w:ascii="Times New Roman" w:hAnsi="Times New Roman" w:cs="Times New Roman"/>
          <w:sz w:val="24"/>
        </w:rPr>
        <w:t>: a través de la difusión del conocimiento, el mismo se valida y multiplica. Para esto es un requisito fundamental que la ciencia y la tecnología sean públicos (en el sentido de no secreto) y esta publicidad se logra de mejor maner</w:t>
      </w:r>
      <w:r w:rsidR="008553F2" w:rsidRPr="006B1EE6">
        <w:rPr>
          <w:rFonts w:ascii="Times New Roman" w:hAnsi="Times New Roman" w:cs="Times New Roman"/>
          <w:sz w:val="24"/>
        </w:rPr>
        <w:t>a con la intervención estatal.</w:t>
      </w:r>
    </w:p>
    <w:p w14:paraId="02D5FCBC" w14:textId="77777777" w:rsidR="00B8117F" w:rsidRDefault="008553F2" w:rsidP="00A6517D">
      <w:pPr>
        <w:spacing w:line="360" w:lineRule="auto"/>
        <w:jc w:val="both"/>
        <w:rPr>
          <w:rFonts w:ascii="Times New Roman" w:hAnsi="Times New Roman" w:cs="Times New Roman"/>
          <w:sz w:val="24"/>
        </w:rPr>
      </w:pPr>
      <w:r w:rsidRPr="006B1EE6">
        <w:rPr>
          <w:rFonts w:ascii="Times New Roman" w:hAnsi="Times New Roman" w:cs="Times New Roman"/>
          <w:sz w:val="24"/>
        </w:rPr>
        <w:t xml:space="preserve">Finalmente, además de corregir las fallas de mercado mencionadas, la intervención gubernamental tiene </w:t>
      </w:r>
      <w:r w:rsidR="00E632EA" w:rsidRPr="006B1EE6">
        <w:rPr>
          <w:rFonts w:ascii="Times New Roman" w:hAnsi="Times New Roman" w:cs="Times New Roman"/>
          <w:sz w:val="24"/>
        </w:rPr>
        <w:t>otra</w:t>
      </w:r>
      <w:r w:rsidRPr="006B1EE6">
        <w:rPr>
          <w:rFonts w:ascii="Times New Roman" w:hAnsi="Times New Roman" w:cs="Times New Roman"/>
          <w:sz w:val="24"/>
        </w:rPr>
        <w:t xml:space="preserve"> virtud. La intervención gubernamental orientada a fomentar la investigación propicia libertad de investigación favorable para obtener mayores grados de variedad. De esta forma, el conocimiento constituye una fuente de variedad que abona a la proliferación y diversificación de las economías, mientras que el mercado, con su propensión natural a medir en términos mercantiles podría estar condenado a </w:t>
      </w:r>
      <w:r w:rsidR="00653195" w:rsidRPr="006B1EE6">
        <w:rPr>
          <w:rFonts w:ascii="Times New Roman" w:hAnsi="Times New Roman" w:cs="Times New Roman"/>
          <w:sz w:val="24"/>
        </w:rPr>
        <w:t>una</w:t>
      </w:r>
      <w:r w:rsidRPr="006B1EE6">
        <w:rPr>
          <w:rFonts w:ascii="Times New Roman" w:hAnsi="Times New Roman" w:cs="Times New Roman"/>
          <w:sz w:val="24"/>
        </w:rPr>
        <w:t xml:space="preserve"> mayor convergencia e irreversibilidad.</w:t>
      </w:r>
      <w:r w:rsidR="00B8117F">
        <w:rPr>
          <w:rFonts w:ascii="Times New Roman" w:hAnsi="Times New Roman" w:cs="Times New Roman"/>
          <w:sz w:val="24"/>
        </w:rPr>
        <w:br w:type="page"/>
      </w:r>
    </w:p>
    <w:p w14:paraId="664D57EA" w14:textId="77777777" w:rsidR="003B7A57" w:rsidRPr="00A6517D" w:rsidRDefault="003B7A57" w:rsidP="00A6517D">
      <w:pPr>
        <w:pStyle w:val="Prrafodelista"/>
        <w:numPr>
          <w:ilvl w:val="1"/>
          <w:numId w:val="30"/>
        </w:numPr>
        <w:spacing w:line="360" w:lineRule="auto"/>
        <w:jc w:val="both"/>
        <w:rPr>
          <w:rFonts w:ascii="Times New Roman" w:hAnsi="Times New Roman" w:cs="Times New Roman"/>
          <w:b/>
          <w:sz w:val="24"/>
        </w:rPr>
      </w:pPr>
      <w:r w:rsidRPr="00A6517D">
        <w:rPr>
          <w:rFonts w:ascii="Times New Roman" w:hAnsi="Times New Roman" w:cs="Times New Roman"/>
          <w:b/>
          <w:sz w:val="24"/>
        </w:rPr>
        <w:lastRenderedPageBreak/>
        <w:t>Evolución del problema</w:t>
      </w:r>
    </w:p>
    <w:p w14:paraId="40329EE0" w14:textId="5EFEF3EB" w:rsidR="00E632EA" w:rsidRDefault="00FF1884" w:rsidP="00A6517D">
      <w:pPr>
        <w:spacing w:line="360" w:lineRule="auto"/>
        <w:jc w:val="both"/>
        <w:rPr>
          <w:rFonts w:ascii="Times New Roman" w:hAnsi="Times New Roman" w:cs="Times New Roman"/>
          <w:sz w:val="24"/>
        </w:rPr>
      </w:pPr>
      <w:r w:rsidRPr="006B1EE6">
        <w:rPr>
          <w:rFonts w:ascii="Times New Roman" w:hAnsi="Times New Roman" w:cs="Times New Roman"/>
          <w:sz w:val="24"/>
        </w:rPr>
        <w:t xml:space="preserve">El subdesarrollo en ciencia, tecnología e innovación, así como la </w:t>
      </w:r>
      <w:r w:rsidR="003B7A57" w:rsidRPr="006B1EE6">
        <w:rPr>
          <w:rFonts w:ascii="Times New Roman" w:hAnsi="Times New Roman" w:cs="Times New Roman"/>
          <w:sz w:val="24"/>
        </w:rPr>
        <w:t>sub-</w:t>
      </w:r>
      <w:r w:rsidRPr="006B1EE6">
        <w:rPr>
          <w:rFonts w:ascii="Times New Roman" w:hAnsi="Times New Roman" w:cs="Times New Roman"/>
          <w:sz w:val="24"/>
        </w:rPr>
        <w:t>inversión en el sector</w:t>
      </w:r>
      <w:r w:rsidR="003B7A57" w:rsidRPr="006B1EE6">
        <w:rPr>
          <w:rFonts w:ascii="Times New Roman" w:hAnsi="Times New Roman" w:cs="Times New Roman"/>
          <w:sz w:val="24"/>
        </w:rPr>
        <w:t xml:space="preserve"> </w:t>
      </w:r>
      <w:r w:rsidR="002D5ED7" w:rsidRPr="00F41FD4">
        <w:rPr>
          <w:rFonts w:ascii="Times New Roman" w:hAnsi="Times New Roman" w:cs="Times New Roman"/>
          <w:sz w:val="24"/>
        </w:rPr>
        <w:t xml:space="preserve">se ha presentado </w:t>
      </w:r>
      <w:r w:rsidR="00E632EA" w:rsidRPr="006B1EE6">
        <w:rPr>
          <w:rFonts w:ascii="Times New Roman" w:hAnsi="Times New Roman" w:cs="Times New Roman"/>
          <w:sz w:val="24"/>
        </w:rPr>
        <w:t>en el país durante varias dé</w:t>
      </w:r>
      <w:r w:rsidR="003B7A57" w:rsidRPr="006B1EE6">
        <w:rPr>
          <w:rFonts w:ascii="Times New Roman" w:hAnsi="Times New Roman" w:cs="Times New Roman"/>
          <w:sz w:val="24"/>
        </w:rPr>
        <w:t>cadas</w:t>
      </w:r>
      <w:r w:rsidR="002D5ED7" w:rsidRPr="00F41FD4">
        <w:rPr>
          <w:rFonts w:ascii="Times New Roman" w:hAnsi="Times New Roman" w:cs="Times New Roman"/>
          <w:sz w:val="24"/>
        </w:rPr>
        <w:t>, lo cual repercute directamente en la falta de infraestructura y entorno para la formación de capital humano altamente calificado</w:t>
      </w:r>
      <w:r w:rsidR="003B7A57" w:rsidRPr="006B1EE6">
        <w:rPr>
          <w:rFonts w:ascii="Times New Roman" w:hAnsi="Times New Roman" w:cs="Times New Roman"/>
          <w:sz w:val="24"/>
        </w:rPr>
        <w:t>. Co</w:t>
      </w:r>
      <w:r w:rsidR="00891A0F" w:rsidRPr="006B1EE6">
        <w:rPr>
          <w:rFonts w:ascii="Times New Roman" w:hAnsi="Times New Roman" w:cs="Times New Roman"/>
          <w:sz w:val="24"/>
        </w:rPr>
        <w:t>mo</w:t>
      </w:r>
      <w:r w:rsidR="00891A0F" w:rsidRPr="00A6517D">
        <w:rPr>
          <w:rFonts w:ascii="Times New Roman" w:hAnsi="Times New Roman" w:cs="Times New Roman"/>
          <w:sz w:val="24"/>
        </w:rPr>
        <w:t xml:space="preserve"> se observa en la gráfica 4, </w:t>
      </w:r>
      <w:r w:rsidR="003B7A57" w:rsidRPr="00A6517D">
        <w:rPr>
          <w:rFonts w:ascii="Times New Roman" w:hAnsi="Times New Roman" w:cs="Times New Roman"/>
          <w:sz w:val="24"/>
        </w:rPr>
        <w:t>México presenta una tendencia desde 2009 donde el GIDE, como porcentaje del PIB, se encuentra por debajo de competidores regionales</w:t>
      </w:r>
      <w:r w:rsidR="00891A0F" w:rsidRPr="00A6517D">
        <w:rPr>
          <w:rFonts w:ascii="Times New Roman" w:hAnsi="Times New Roman" w:cs="Times New Roman"/>
          <w:sz w:val="24"/>
        </w:rPr>
        <w:t xml:space="preserve"> tales como Argentina y Brasil. Adicionalmente, como se mencionó en secciones anteriores, pese a avances en la materia, el GIDE mexicano ha tendido a ser considerablemente más bajo que el de otras economías desarrolla</w:t>
      </w:r>
      <w:r w:rsidR="00A6517D">
        <w:rPr>
          <w:rFonts w:ascii="Times New Roman" w:hAnsi="Times New Roman" w:cs="Times New Roman"/>
          <w:sz w:val="24"/>
        </w:rPr>
        <w:t>da</w:t>
      </w:r>
      <w:r w:rsidR="00891A0F" w:rsidRPr="00A6517D">
        <w:rPr>
          <w:rFonts w:ascii="Times New Roman" w:hAnsi="Times New Roman" w:cs="Times New Roman"/>
          <w:sz w:val="24"/>
        </w:rPr>
        <w:t xml:space="preserve">s. </w:t>
      </w:r>
    </w:p>
    <w:p w14:paraId="7105D34F" w14:textId="77777777" w:rsidR="00B8117F" w:rsidRDefault="00B8117F" w:rsidP="00A6517D">
      <w:pPr>
        <w:spacing w:after="0"/>
        <w:jc w:val="center"/>
        <w:rPr>
          <w:rFonts w:ascii="Times New Roman" w:hAnsi="Times New Roman" w:cs="Times New Roman"/>
          <w:b/>
          <w:sz w:val="20"/>
        </w:rPr>
      </w:pPr>
    </w:p>
    <w:p w14:paraId="07887909" w14:textId="77777777" w:rsidR="003B7A57" w:rsidRPr="00B8117F" w:rsidRDefault="003B7A57" w:rsidP="00A6517D">
      <w:pPr>
        <w:spacing w:after="0"/>
        <w:jc w:val="center"/>
        <w:rPr>
          <w:rFonts w:ascii="Times New Roman" w:hAnsi="Times New Roman" w:cs="Times New Roman"/>
          <w:sz w:val="20"/>
        </w:rPr>
      </w:pPr>
      <w:r w:rsidRPr="00A6517D">
        <w:rPr>
          <w:rFonts w:ascii="Times New Roman" w:hAnsi="Times New Roman" w:cs="Times New Roman"/>
          <w:b/>
          <w:sz w:val="20"/>
        </w:rPr>
        <w:t xml:space="preserve">(Gráfica 4) </w:t>
      </w:r>
      <w:r w:rsidRPr="00B8117F">
        <w:rPr>
          <w:rFonts w:ascii="Times New Roman" w:hAnsi="Times New Roman" w:cs="Times New Roman"/>
          <w:sz w:val="20"/>
        </w:rPr>
        <w:t>GIDE como porcentaje del PIB por año y países seleccionados</w:t>
      </w:r>
      <w:r w:rsidR="00891A0F" w:rsidRPr="00B8117F">
        <w:rPr>
          <w:rFonts w:ascii="Times New Roman" w:hAnsi="Times New Roman" w:cs="Times New Roman"/>
          <w:sz w:val="20"/>
        </w:rPr>
        <w:t>,</w:t>
      </w:r>
      <w:r w:rsidRPr="00B8117F">
        <w:rPr>
          <w:rFonts w:ascii="Times New Roman" w:hAnsi="Times New Roman" w:cs="Times New Roman"/>
          <w:sz w:val="20"/>
        </w:rPr>
        <w:t xml:space="preserve"> 2009-2014</w:t>
      </w:r>
    </w:p>
    <w:tbl>
      <w:tblPr>
        <w:tblStyle w:val="Tablaconcuadrcula"/>
        <w:tblW w:w="7974" w:type="dxa"/>
        <w:jc w:val="center"/>
        <w:tblBorders>
          <w:insideH w:val="none" w:sz="0" w:space="0" w:color="auto"/>
          <w:insideV w:val="none" w:sz="0" w:space="0" w:color="auto"/>
        </w:tblBorders>
        <w:tblLook w:val="04A0" w:firstRow="1" w:lastRow="0" w:firstColumn="1" w:lastColumn="0" w:noHBand="0" w:noVBand="1"/>
      </w:tblPr>
      <w:tblGrid>
        <w:gridCol w:w="7974"/>
      </w:tblGrid>
      <w:tr w:rsidR="003B7A57" w:rsidRPr="00E8261A" w14:paraId="7770CF17" w14:textId="77777777" w:rsidTr="00DF20F3">
        <w:trPr>
          <w:trHeight w:val="1971"/>
          <w:jc w:val="center"/>
        </w:trPr>
        <w:tc>
          <w:tcPr>
            <w:tcW w:w="7974" w:type="dxa"/>
          </w:tcPr>
          <w:p w14:paraId="19980126" w14:textId="77777777" w:rsidR="003B7A57" w:rsidRPr="00E8261A" w:rsidRDefault="003B7A57" w:rsidP="004405AF">
            <w:pPr>
              <w:jc w:val="center"/>
              <w:rPr>
                <w:rFonts w:ascii="Arial" w:hAnsi="Arial" w:cs="Arial"/>
                <w:b/>
                <w:sz w:val="20"/>
              </w:rPr>
            </w:pPr>
            <w:r w:rsidRPr="00E8261A">
              <w:rPr>
                <w:rFonts w:ascii="Arial" w:hAnsi="Arial" w:cs="Arial"/>
                <w:b/>
                <w:noProof/>
                <w:szCs w:val="24"/>
                <w:lang w:eastAsia="es-MX"/>
              </w:rPr>
              <w:drawing>
                <wp:inline distT="0" distB="0" distL="0" distR="0" wp14:anchorId="61FEFBA9" wp14:editId="0E097111">
                  <wp:extent cx="4306185" cy="22966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2242" cy="2305195"/>
                          </a:xfrm>
                          <a:prstGeom prst="rect">
                            <a:avLst/>
                          </a:prstGeom>
                          <a:noFill/>
                        </pic:spPr>
                      </pic:pic>
                    </a:graphicData>
                  </a:graphic>
                </wp:inline>
              </w:drawing>
            </w:r>
          </w:p>
        </w:tc>
      </w:tr>
      <w:tr w:rsidR="003B7A57" w:rsidRPr="00E8261A" w14:paraId="618CFAC8" w14:textId="77777777" w:rsidTr="00DF20F3">
        <w:trPr>
          <w:trHeight w:val="94"/>
          <w:jc w:val="center"/>
        </w:trPr>
        <w:tc>
          <w:tcPr>
            <w:tcW w:w="7974" w:type="dxa"/>
          </w:tcPr>
          <w:p w14:paraId="3DC59FB7" w14:textId="77777777" w:rsidR="003B7A57" w:rsidRPr="00E8261A" w:rsidRDefault="003B7A57" w:rsidP="004405AF">
            <w:pPr>
              <w:rPr>
                <w:rFonts w:ascii="Arial" w:hAnsi="Arial" w:cs="Arial"/>
                <w:b/>
                <w:sz w:val="20"/>
              </w:rPr>
            </w:pPr>
          </w:p>
        </w:tc>
      </w:tr>
      <w:tr w:rsidR="003B7A57" w:rsidRPr="00E8261A" w14:paraId="0A442979" w14:textId="77777777" w:rsidTr="00DF20F3">
        <w:trPr>
          <w:trHeight w:val="79"/>
          <w:jc w:val="center"/>
        </w:trPr>
        <w:tc>
          <w:tcPr>
            <w:tcW w:w="7974" w:type="dxa"/>
          </w:tcPr>
          <w:p w14:paraId="787DB98C" w14:textId="77777777" w:rsidR="003B7A57" w:rsidRPr="00E8261A" w:rsidRDefault="003B7A57" w:rsidP="004405AF">
            <w:pPr>
              <w:rPr>
                <w:rFonts w:ascii="Arial" w:hAnsi="Arial" w:cs="Arial"/>
                <w:noProof/>
                <w:sz w:val="16"/>
                <w:szCs w:val="16"/>
                <w:lang w:eastAsia="es-MX"/>
              </w:rPr>
            </w:pPr>
          </w:p>
        </w:tc>
      </w:tr>
    </w:tbl>
    <w:p w14:paraId="73F7B2F0" w14:textId="77777777" w:rsidR="003B7A57" w:rsidRDefault="003B7A57" w:rsidP="00A6517D">
      <w:pPr>
        <w:ind w:left="708"/>
        <w:rPr>
          <w:rFonts w:ascii="Times New Roman" w:hAnsi="Times New Roman" w:cs="Times New Roman"/>
          <w:sz w:val="18"/>
        </w:rPr>
      </w:pPr>
      <w:r w:rsidRPr="00A6517D">
        <w:rPr>
          <w:rFonts w:ascii="Times New Roman" w:hAnsi="Times New Roman" w:cs="Times New Roman"/>
          <w:sz w:val="18"/>
        </w:rPr>
        <w:t>Fuente: Elaboración propia con datos de la OCDE y la UNESCO. Los datos para 2013 y 2014 de Brasil y Argentina son estimaciones simples.</w:t>
      </w:r>
    </w:p>
    <w:p w14:paraId="009892EF" w14:textId="77777777" w:rsidR="00B8117F" w:rsidRPr="00A6517D" w:rsidRDefault="00B8117F" w:rsidP="00A6517D">
      <w:pPr>
        <w:ind w:left="708"/>
        <w:rPr>
          <w:rFonts w:ascii="Times New Roman" w:hAnsi="Times New Roman" w:cs="Times New Roman"/>
          <w:sz w:val="18"/>
        </w:rPr>
      </w:pPr>
    </w:p>
    <w:p w14:paraId="7849841B" w14:textId="77777777" w:rsidR="00A6517D" w:rsidRDefault="00E632EA" w:rsidP="00A6517D">
      <w:pPr>
        <w:spacing w:line="360" w:lineRule="auto"/>
        <w:jc w:val="both"/>
        <w:rPr>
          <w:rFonts w:ascii="Times New Roman" w:hAnsi="Times New Roman" w:cs="Times New Roman"/>
          <w:sz w:val="24"/>
        </w:rPr>
      </w:pPr>
      <w:r w:rsidRPr="00A6517D">
        <w:rPr>
          <w:rFonts w:ascii="Times New Roman" w:hAnsi="Times New Roman" w:cs="Times New Roman"/>
          <w:sz w:val="24"/>
        </w:rPr>
        <w:t xml:space="preserve">Por otra parte, </w:t>
      </w:r>
      <w:r w:rsidR="003B7A57" w:rsidRPr="00A6517D">
        <w:rPr>
          <w:rFonts w:ascii="Times New Roman" w:hAnsi="Times New Roman" w:cs="Times New Roman"/>
          <w:sz w:val="24"/>
        </w:rPr>
        <w:t xml:space="preserve">en materia de número de investigadores por cada mil integrantes de la PEA, se observa que México experimentó un decremento </w:t>
      </w:r>
      <w:r w:rsidR="000F4B96" w:rsidRPr="00A6517D">
        <w:rPr>
          <w:rFonts w:ascii="Times New Roman" w:hAnsi="Times New Roman" w:cs="Times New Roman"/>
          <w:sz w:val="24"/>
        </w:rPr>
        <w:t xml:space="preserve">en </w:t>
      </w:r>
      <w:r w:rsidR="00D039FC">
        <w:rPr>
          <w:rFonts w:ascii="Times New Roman" w:hAnsi="Times New Roman" w:cs="Times New Roman"/>
          <w:sz w:val="24"/>
        </w:rPr>
        <w:t>este indicador</w:t>
      </w:r>
      <w:r w:rsidR="003B7A57" w:rsidRPr="00A6517D">
        <w:rPr>
          <w:rFonts w:ascii="Times New Roman" w:hAnsi="Times New Roman" w:cs="Times New Roman"/>
          <w:sz w:val="24"/>
        </w:rPr>
        <w:t xml:space="preserve"> a partir de 2005, recuperándose y manteniéndose constante a partir del 2009 (ver gr</w:t>
      </w:r>
      <w:r w:rsidR="00891A0F" w:rsidRPr="00A6517D">
        <w:rPr>
          <w:rFonts w:ascii="Times New Roman" w:hAnsi="Times New Roman" w:cs="Times New Roman"/>
          <w:sz w:val="24"/>
        </w:rPr>
        <w:t xml:space="preserve">áfica 5). </w:t>
      </w:r>
      <w:r w:rsidR="000F4B96" w:rsidRPr="00A6517D">
        <w:rPr>
          <w:rFonts w:ascii="Times New Roman" w:hAnsi="Times New Roman" w:cs="Times New Roman"/>
          <w:sz w:val="24"/>
        </w:rPr>
        <w:t>Pese a esta recuperación, el análisis de este indicador desde una década atrás señala que el país enfrenta un déficit en relación a economías similares desde hace ya varios años.</w:t>
      </w:r>
      <w:r w:rsidR="00A6517D">
        <w:rPr>
          <w:rFonts w:ascii="Times New Roman" w:hAnsi="Times New Roman" w:cs="Times New Roman"/>
          <w:sz w:val="24"/>
        </w:rPr>
        <w:br w:type="page"/>
      </w:r>
    </w:p>
    <w:p w14:paraId="375E033C" w14:textId="77777777" w:rsidR="00E8261A" w:rsidRPr="00B8117F" w:rsidRDefault="003B7A57" w:rsidP="00A6517D">
      <w:pPr>
        <w:spacing w:after="0"/>
        <w:jc w:val="center"/>
        <w:rPr>
          <w:rFonts w:ascii="Times New Roman" w:hAnsi="Times New Roman" w:cs="Times New Roman"/>
          <w:sz w:val="20"/>
        </w:rPr>
      </w:pPr>
      <w:r w:rsidRPr="00A6517D">
        <w:rPr>
          <w:rFonts w:ascii="Times New Roman" w:hAnsi="Times New Roman" w:cs="Times New Roman"/>
          <w:b/>
          <w:sz w:val="20"/>
        </w:rPr>
        <w:lastRenderedPageBreak/>
        <w:t xml:space="preserve">(Gráfica 5) </w:t>
      </w:r>
      <w:r w:rsidRPr="00B8117F">
        <w:rPr>
          <w:rFonts w:ascii="Times New Roman" w:hAnsi="Times New Roman" w:cs="Times New Roman"/>
          <w:sz w:val="20"/>
        </w:rPr>
        <w:t>Número de investigadores por cada 1000 integrantes de PEA 2005-2015</w:t>
      </w:r>
    </w:p>
    <w:p w14:paraId="2CAEEABE" w14:textId="77777777" w:rsidR="00A6517D" w:rsidRDefault="003B7A57" w:rsidP="00A6517D">
      <w:pPr>
        <w:spacing w:after="0" w:line="240" w:lineRule="auto"/>
        <w:jc w:val="center"/>
        <w:rPr>
          <w:rFonts w:ascii="Times New Roman" w:hAnsi="Times New Roman" w:cs="Times New Roman"/>
          <w:sz w:val="18"/>
        </w:rPr>
      </w:pPr>
      <w:r w:rsidRPr="00E8261A">
        <w:rPr>
          <w:rFonts w:ascii="Arial" w:hAnsi="Arial" w:cs="Arial"/>
          <w:noProof/>
          <w:lang w:eastAsia="es-MX"/>
        </w:rPr>
        <w:drawing>
          <wp:inline distT="0" distB="0" distL="0" distR="0" wp14:anchorId="1B435785" wp14:editId="01814197">
            <wp:extent cx="5231219" cy="2232838"/>
            <wp:effectExtent l="0" t="0" r="7620" b="0"/>
            <wp:docPr id="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2979" cy="2233589"/>
                    </a:xfrm>
                    <a:prstGeom prst="rect">
                      <a:avLst/>
                    </a:prstGeom>
                    <a:noFill/>
                    <a:ln>
                      <a:noFill/>
                    </a:ln>
                  </pic:spPr>
                </pic:pic>
              </a:graphicData>
            </a:graphic>
          </wp:inline>
        </w:drawing>
      </w:r>
    </w:p>
    <w:p w14:paraId="4D703B9C" w14:textId="77777777" w:rsidR="003B7A57" w:rsidRDefault="003B7A57" w:rsidP="00A6517D">
      <w:pPr>
        <w:ind w:firstLine="708"/>
        <w:rPr>
          <w:rFonts w:ascii="Times New Roman" w:hAnsi="Times New Roman" w:cs="Times New Roman"/>
          <w:sz w:val="18"/>
        </w:rPr>
      </w:pPr>
      <w:r w:rsidRPr="00A6517D">
        <w:rPr>
          <w:rFonts w:ascii="Times New Roman" w:hAnsi="Times New Roman" w:cs="Times New Roman"/>
          <w:sz w:val="18"/>
        </w:rPr>
        <w:t xml:space="preserve">Fuente: Elaboración propia con datos </w:t>
      </w:r>
      <w:r w:rsidR="0037698E" w:rsidRPr="00A6517D">
        <w:rPr>
          <w:rFonts w:ascii="Times New Roman" w:hAnsi="Times New Roman" w:cs="Times New Roman"/>
          <w:sz w:val="18"/>
        </w:rPr>
        <w:t>de CONACYT</w:t>
      </w:r>
      <w:r w:rsidRPr="00A6517D">
        <w:rPr>
          <w:rFonts w:ascii="Times New Roman" w:hAnsi="Times New Roman" w:cs="Times New Roman"/>
          <w:sz w:val="18"/>
        </w:rPr>
        <w:t>, 2013, p. 299.</w:t>
      </w:r>
    </w:p>
    <w:p w14:paraId="65ABBF8A" w14:textId="77777777" w:rsidR="00B8117F" w:rsidRPr="00E8261A" w:rsidRDefault="00B8117F" w:rsidP="00A6517D">
      <w:pPr>
        <w:ind w:firstLine="708"/>
        <w:rPr>
          <w:rFonts w:ascii="Arial" w:hAnsi="Arial" w:cs="Arial"/>
        </w:rPr>
      </w:pPr>
    </w:p>
    <w:p w14:paraId="08DFF23E" w14:textId="77777777" w:rsidR="00DF20F3" w:rsidRPr="00A6517D" w:rsidRDefault="00DF20F3" w:rsidP="00A6517D">
      <w:pPr>
        <w:spacing w:line="360" w:lineRule="auto"/>
        <w:jc w:val="both"/>
        <w:rPr>
          <w:rFonts w:ascii="Times New Roman" w:hAnsi="Times New Roman" w:cs="Times New Roman"/>
          <w:sz w:val="24"/>
        </w:rPr>
      </w:pPr>
      <w:r w:rsidRPr="00A6517D">
        <w:rPr>
          <w:rFonts w:ascii="Times New Roman" w:hAnsi="Times New Roman" w:cs="Times New Roman"/>
          <w:sz w:val="24"/>
        </w:rPr>
        <w:t xml:space="preserve">Asimismo, un análisis del Global Competitiveness </w:t>
      </w:r>
      <w:r w:rsidR="00255C53" w:rsidRPr="00A6517D">
        <w:rPr>
          <w:rFonts w:ascii="Times New Roman" w:hAnsi="Times New Roman" w:cs="Times New Roman"/>
          <w:sz w:val="24"/>
        </w:rPr>
        <w:t>Report</w:t>
      </w:r>
      <w:r w:rsidRPr="00A6517D">
        <w:rPr>
          <w:rFonts w:ascii="Times New Roman" w:hAnsi="Times New Roman" w:cs="Times New Roman"/>
          <w:sz w:val="24"/>
        </w:rPr>
        <w:t xml:space="preserve"> del WEF sugiere que el país no ha logrado experimentar avances significativos en la última década en materia de competitividad, pues como señala la gráfica 6, en una década el país retrocedió dos posiciones y fue superado por Brasil, uno de los principales competidores económicos en la región. </w:t>
      </w:r>
    </w:p>
    <w:p w14:paraId="125CF796" w14:textId="77777777" w:rsidR="00B8117F" w:rsidRDefault="00B8117F" w:rsidP="00B8117F">
      <w:pPr>
        <w:spacing w:after="0"/>
        <w:jc w:val="center"/>
        <w:rPr>
          <w:rFonts w:ascii="Times New Roman" w:hAnsi="Times New Roman" w:cs="Times New Roman"/>
          <w:b/>
          <w:sz w:val="20"/>
        </w:rPr>
      </w:pPr>
    </w:p>
    <w:p w14:paraId="1392FEC6" w14:textId="77777777" w:rsidR="00DF20F3" w:rsidRPr="00B8117F" w:rsidRDefault="00DF20F3" w:rsidP="00B8117F">
      <w:pPr>
        <w:spacing w:after="0"/>
        <w:jc w:val="center"/>
        <w:rPr>
          <w:rFonts w:ascii="Times New Roman" w:hAnsi="Times New Roman" w:cs="Times New Roman"/>
          <w:sz w:val="20"/>
        </w:rPr>
      </w:pPr>
      <w:r w:rsidRPr="00B8117F">
        <w:rPr>
          <w:rFonts w:ascii="Times New Roman" w:hAnsi="Times New Roman" w:cs="Times New Roman"/>
          <w:b/>
          <w:sz w:val="20"/>
        </w:rPr>
        <w:t xml:space="preserve">(Gráfica 6) </w:t>
      </w:r>
      <w:r w:rsidR="00255C53" w:rsidRPr="00B8117F">
        <w:rPr>
          <w:rFonts w:ascii="Times New Roman" w:hAnsi="Times New Roman" w:cs="Times New Roman"/>
          <w:sz w:val="20"/>
        </w:rPr>
        <w:t>Desempeño de países seleccionados en Global Competitiveness Report, 2005-2015</w:t>
      </w:r>
    </w:p>
    <w:p w14:paraId="0944BE23" w14:textId="77777777" w:rsidR="00003A4D" w:rsidRPr="00E8261A" w:rsidRDefault="00003A4D" w:rsidP="00B8117F">
      <w:pPr>
        <w:pStyle w:val="Prrafodelista"/>
        <w:spacing w:after="0" w:line="240" w:lineRule="auto"/>
        <w:ind w:left="0"/>
        <w:rPr>
          <w:rFonts w:ascii="Arial" w:hAnsi="Arial" w:cs="Arial"/>
          <w:b/>
        </w:rPr>
      </w:pPr>
      <w:r w:rsidRPr="00E8261A">
        <w:rPr>
          <w:noProof/>
          <w:lang w:eastAsia="es-MX"/>
        </w:rPr>
        <w:drawing>
          <wp:inline distT="0" distB="0" distL="0" distR="0" wp14:anchorId="56BE0124" wp14:editId="523EA043">
            <wp:extent cx="5241851" cy="2392325"/>
            <wp:effectExtent l="0" t="0" r="16510" b="2730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3EEDC7" w14:textId="77777777" w:rsidR="00003A4D" w:rsidRPr="00B8117F" w:rsidRDefault="00003A4D" w:rsidP="00B8117F">
      <w:pPr>
        <w:jc w:val="both"/>
        <w:rPr>
          <w:rFonts w:ascii="Times New Roman" w:hAnsi="Times New Roman" w:cs="Times New Roman"/>
          <w:sz w:val="18"/>
        </w:rPr>
      </w:pPr>
      <w:r w:rsidRPr="00B8117F">
        <w:rPr>
          <w:rFonts w:ascii="Times New Roman" w:hAnsi="Times New Roman" w:cs="Times New Roman"/>
          <w:sz w:val="18"/>
        </w:rPr>
        <w:t>Fuente: elaboración propia con datos del WEF.</w:t>
      </w:r>
    </w:p>
    <w:p w14:paraId="6234B372" w14:textId="77777777" w:rsidR="00DF20F3" w:rsidRPr="00E8261A" w:rsidRDefault="00DF20F3" w:rsidP="00003A4D">
      <w:pPr>
        <w:pStyle w:val="Prrafodelista"/>
        <w:ind w:left="360"/>
        <w:jc w:val="both"/>
        <w:rPr>
          <w:rFonts w:ascii="Arial" w:hAnsi="Arial" w:cs="Arial"/>
          <w:b/>
        </w:rPr>
      </w:pPr>
    </w:p>
    <w:p w14:paraId="1AD5198C" w14:textId="77777777" w:rsidR="00465502" w:rsidRPr="00B8117F" w:rsidRDefault="003B7A57" w:rsidP="003B7A57">
      <w:pPr>
        <w:pStyle w:val="Prrafodelista"/>
        <w:numPr>
          <w:ilvl w:val="1"/>
          <w:numId w:val="30"/>
        </w:numPr>
        <w:jc w:val="both"/>
        <w:rPr>
          <w:rFonts w:ascii="Times New Roman" w:hAnsi="Times New Roman" w:cs="Times New Roman"/>
          <w:b/>
          <w:sz w:val="24"/>
          <w:szCs w:val="24"/>
        </w:rPr>
      </w:pPr>
      <w:r w:rsidRPr="00B8117F">
        <w:rPr>
          <w:rFonts w:ascii="Times New Roman" w:hAnsi="Times New Roman" w:cs="Times New Roman"/>
          <w:b/>
          <w:sz w:val="24"/>
          <w:szCs w:val="24"/>
        </w:rPr>
        <w:lastRenderedPageBreak/>
        <w:t xml:space="preserve">Experiencias de atención </w:t>
      </w:r>
    </w:p>
    <w:p w14:paraId="7C41D05F" w14:textId="5D282556" w:rsidR="003B7A57" w:rsidRPr="00B8117F" w:rsidRDefault="00435213" w:rsidP="00B8117F">
      <w:pPr>
        <w:spacing w:line="360" w:lineRule="auto"/>
        <w:jc w:val="both"/>
        <w:rPr>
          <w:rFonts w:ascii="Times New Roman" w:hAnsi="Times New Roman" w:cs="Times New Roman"/>
          <w:sz w:val="24"/>
        </w:rPr>
      </w:pPr>
      <w:r>
        <w:rPr>
          <w:rFonts w:ascii="Times New Roman" w:hAnsi="Times New Roman" w:cs="Times New Roman"/>
          <w:sz w:val="24"/>
        </w:rPr>
        <w:t>Ante la búsqueda de una producción óptima</w:t>
      </w:r>
      <w:r w:rsidR="003B7A57" w:rsidRPr="00B8117F">
        <w:rPr>
          <w:rFonts w:ascii="Times New Roman" w:hAnsi="Times New Roman" w:cs="Times New Roman"/>
          <w:sz w:val="24"/>
        </w:rPr>
        <w:t xml:space="preserve"> de ciencia y tecnología, diferentes países han optado por desplegar intervenciones gubernamentales orientadas a</w:t>
      </w:r>
      <w:r w:rsidR="003310FC">
        <w:rPr>
          <w:rFonts w:ascii="Times New Roman" w:hAnsi="Times New Roman" w:cs="Times New Roman"/>
          <w:sz w:val="24"/>
        </w:rPr>
        <w:t xml:space="preserve"> </w:t>
      </w:r>
      <w:r w:rsidR="001C1102" w:rsidRPr="00B8117F">
        <w:rPr>
          <w:rFonts w:ascii="Times New Roman" w:hAnsi="Times New Roman" w:cs="Times New Roman"/>
          <w:sz w:val="24"/>
        </w:rPr>
        <w:t>centros de investigación financiados con recursos públicos</w:t>
      </w:r>
      <w:r w:rsidR="001C1102">
        <w:rPr>
          <w:rFonts w:ascii="Times New Roman" w:hAnsi="Times New Roman" w:cs="Times New Roman"/>
          <w:sz w:val="24"/>
        </w:rPr>
        <w:t>, los cuales ofrecen una</w:t>
      </w:r>
      <w:r w:rsidR="003310FC">
        <w:rPr>
          <w:rFonts w:ascii="Times New Roman" w:hAnsi="Times New Roman" w:cs="Times New Roman"/>
          <w:sz w:val="24"/>
        </w:rPr>
        <w:t xml:space="preserve"> </w:t>
      </w:r>
      <w:r>
        <w:rPr>
          <w:rFonts w:ascii="Times New Roman" w:hAnsi="Times New Roman" w:cs="Times New Roman"/>
          <w:sz w:val="24"/>
        </w:rPr>
        <w:t>infraestructu</w:t>
      </w:r>
      <w:r w:rsidR="003310FC">
        <w:rPr>
          <w:rFonts w:ascii="Times New Roman" w:hAnsi="Times New Roman" w:cs="Times New Roman"/>
          <w:sz w:val="24"/>
        </w:rPr>
        <w:t>ra y</w:t>
      </w:r>
      <w:r>
        <w:rPr>
          <w:rFonts w:ascii="Times New Roman" w:hAnsi="Times New Roman" w:cs="Times New Roman"/>
          <w:sz w:val="24"/>
        </w:rPr>
        <w:t xml:space="preserve"> </w:t>
      </w:r>
      <w:r w:rsidR="001C1102">
        <w:rPr>
          <w:rFonts w:ascii="Times New Roman" w:hAnsi="Times New Roman" w:cs="Times New Roman"/>
          <w:sz w:val="24"/>
        </w:rPr>
        <w:t>un entorno propicios</w:t>
      </w:r>
      <w:r w:rsidR="00437916">
        <w:rPr>
          <w:rFonts w:ascii="Times New Roman" w:hAnsi="Times New Roman" w:cs="Times New Roman"/>
          <w:sz w:val="24"/>
        </w:rPr>
        <w:t xml:space="preserve"> para </w:t>
      </w:r>
      <w:r w:rsidR="001C1102">
        <w:rPr>
          <w:rFonts w:ascii="Times New Roman" w:hAnsi="Times New Roman" w:cs="Times New Roman"/>
          <w:sz w:val="24"/>
        </w:rPr>
        <w:t>la formación de</w:t>
      </w:r>
      <w:r w:rsidR="003310FC">
        <w:rPr>
          <w:rFonts w:ascii="Times New Roman" w:hAnsi="Times New Roman" w:cs="Times New Roman"/>
          <w:sz w:val="24"/>
        </w:rPr>
        <w:t xml:space="preserve"> capi</w:t>
      </w:r>
      <w:r w:rsidR="001C1102">
        <w:rPr>
          <w:rFonts w:ascii="Times New Roman" w:hAnsi="Times New Roman" w:cs="Times New Roman"/>
          <w:sz w:val="24"/>
        </w:rPr>
        <w:t>tal humano altamente calificado, mismo que será el motor en la generación</w:t>
      </w:r>
      <w:r w:rsidR="00437916">
        <w:rPr>
          <w:rFonts w:ascii="Times New Roman" w:hAnsi="Times New Roman" w:cs="Times New Roman"/>
          <w:sz w:val="24"/>
        </w:rPr>
        <w:t xml:space="preserve"> de investigación científica, desarrollo tecnológico e innovaci</w:t>
      </w:r>
      <w:r w:rsidR="001C1102">
        <w:rPr>
          <w:rFonts w:ascii="Times New Roman" w:hAnsi="Times New Roman" w:cs="Times New Roman"/>
          <w:sz w:val="24"/>
        </w:rPr>
        <w:t>ón del País</w:t>
      </w:r>
      <w:r w:rsidR="003B7A57" w:rsidRPr="00B8117F">
        <w:rPr>
          <w:rFonts w:ascii="Times New Roman" w:hAnsi="Times New Roman" w:cs="Times New Roman"/>
          <w:sz w:val="24"/>
        </w:rPr>
        <w:t xml:space="preserve">. De esta manera, </w:t>
      </w:r>
      <w:r w:rsidR="0067590D">
        <w:rPr>
          <w:rFonts w:ascii="Times New Roman" w:hAnsi="Times New Roman" w:cs="Times New Roman"/>
          <w:sz w:val="24"/>
        </w:rPr>
        <w:t xml:space="preserve">por </w:t>
      </w:r>
      <w:r w:rsidR="0037698E">
        <w:rPr>
          <w:rFonts w:ascii="Times New Roman" w:hAnsi="Times New Roman" w:cs="Times New Roman"/>
          <w:sz w:val="24"/>
        </w:rPr>
        <w:t>ejemplo,</w:t>
      </w:r>
      <w:r w:rsidR="0067590D">
        <w:rPr>
          <w:rFonts w:ascii="Times New Roman" w:hAnsi="Times New Roman" w:cs="Times New Roman"/>
          <w:sz w:val="24"/>
        </w:rPr>
        <w:t xml:space="preserve"> </w:t>
      </w:r>
      <w:r w:rsidR="003B7A57" w:rsidRPr="00B8117F">
        <w:rPr>
          <w:rFonts w:ascii="Times New Roman" w:hAnsi="Times New Roman" w:cs="Times New Roman"/>
          <w:sz w:val="24"/>
        </w:rPr>
        <w:t>países como Alemania y España han impulsado un desempeño competitivo en materia de ciencia y tecnología, con</w:t>
      </w:r>
      <w:r w:rsidR="008525A5" w:rsidRPr="00B8117F">
        <w:rPr>
          <w:rFonts w:ascii="Times New Roman" w:hAnsi="Times New Roman" w:cs="Times New Roman"/>
          <w:sz w:val="24"/>
        </w:rPr>
        <w:t>dición que se ve reflejada de mane</w:t>
      </w:r>
      <w:r w:rsidR="003B7A57" w:rsidRPr="00B8117F">
        <w:rPr>
          <w:rFonts w:ascii="Times New Roman" w:hAnsi="Times New Roman" w:cs="Times New Roman"/>
          <w:sz w:val="24"/>
        </w:rPr>
        <w:t xml:space="preserve">ra favorable en los indicadores estratégicos del sector. </w:t>
      </w:r>
    </w:p>
    <w:p w14:paraId="03E3B56A" w14:textId="77777777" w:rsidR="003B7A57" w:rsidRPr="00B8117F" w:rsidRDefault="003B7A57" w:rsidP="00B8117F">
      <w:pPr>
        <w:spacing w:line="360" w:lineRule="auto"/>
        <w:jc w:val="both"/>
        <w:rPr>
          <w:rFonts w:ascii="Times New Roman" w:hAnsi="Times New Roman" w:cs="Times New Roman"/>
          <w:sz w:val="24"/>
        </w:rPr>
      </w:pPr>
      <w:r w:rsidRPr="00B8117F">
        <w:rPr>
          <w:rFonts w:ascii="Times New Roman" w:hAnsi="Times New Roman" w:cs="Times New Roman"/>
          <w:sz w:val="24"/>
        </w:rPr>
        <w:t xml:space="preserve">En el caso de España, el país cuenta con organismos públicos de investigación, los cuales son parte de la Administración General del Estado, y tiene el objetivo de ejecutar directamente actividades de investigación científica y técnica (Ley 14/2011 de Ciencia, la Tecnología y la Innovación, España). Estos organismos </w:t>
      </w:r>
      <w:r w:rsidR="008461B3" w:rsidRPr="00B8117F">
        <w:rPr>
          <w:rFonts w:ascii="Times New Roman" w:hAnsi="Times New Roman" w:cs="Times New Roman"/>
          <w:sz w:val="24"/>
        </w:rPr>
        <w:t>están</w:t>
      </w:r>
      <w:r w:rsidRPr="00B8117F">
        <w:rPr>
          <w:rFonts w:ascii="Times New Roman" w:hAnsi="Times New Roman" w:cs="Times New Roman"/>
          <w:sz w:val="24"/>
        </w:rPr>
        <w:t xml:space="preserve"> sec</w:t>
      </w:r>
      <w:r w:rsidR="00E8261A" w:rsidRPr="00B8117F">
        <w:rPr>
          <w:rFonts w:ascii="Times New Roman" w:hAnsi="Times New Roman" w:cs="Times New Roman"/>
          <w:sz w:val="24"/>
        </w:rPr>
        <w:t>torizados al Ministerio de Eco</w:t>
      </w:r>
      <w:r w:rsidRPr="00B8117F">
        <w:rPr>
          <w:rFonts w:ascii="Times New Roman" w:hAnsi="Times New Roman" w:cs="Times New Roman"/>
          <w:sz w:val="24"/>
        </w:rPr>
        <w:t>nomía y Competitividad mediante la Secretaría de Estado en Investigación, Desarrollo e Innovación, siendo coordinados específicamente por la Subdirección General de Organismos Públicos de Investigación. En total, España cuenta con 8 de estos organismos que realizan investigación en dive</w:t>
      </w:r>
      <w:r w:rsidR="00E8261A" w:rsidRPr="00B8117F">
        <w:rPr>
          <w:rFonts w:ascii="Times New Roman" w:hAnsi="Times New Roman" w:cs="Times New Roman"/>
          <w:sz w:val="24"/>
        </w:rPr>
        <w:t>rsas áreas tecnoló</w:t>
      </w:r>
      <w:r w:rsidRPr="00B8117F">
        <w:rPr>
          <w:rFonts w:ascii="Times New Roman" w:hAnsi="Times New Roman" w:cs="Times New Roman"/>
          <w:sz w:val="24"/>
        </w:rPr>
        <w:t xml:space="preserve">gicas y científicas. Una particularidad del caso español es el Consejo Superior de Investigaciones </w:t>
      </w:r>
      <w:r w:rsidR="00E8261A" w:rsidRPr="00B8117F">
        <w:rPr>
          <w:rFonts w:ascii="Times New Roman" w:hAnsi="Times New Roman" w:cs="Times New Roman"/>
          <w:sz w:val="24"/>
        </w:rPr>
        <w:t>Científicas</w:t>
      </w:r>
      <w:r w:rsidRPr="00B8117F">
        <w:rPr>
          <w:rFonts w:ascii="Times New Roman" w:hAnsi="Times New Roman" w:cs="Times New Roman"/>
          <w:sz w:val="24"/>
        </w:rPr>
        <w:t xml:space="preserve"> </w:t>
      </w:r>
      <w:r w:rsidR="00E8261A" w:rsidRPr="00B8117F">
        <w:rPr>
          <w:rFonts w:ascii="Times New Roman" w:hAnsi="Times New Roman" w:cs="Times New Roman"/>
          <w:sz w:val="24"/>
        </w:rPr>
        <w:t>(CSIC), el cual es un organismo pú</w:t>
      </w:r>
      <w:r w:rsidRPr="00B8117F">
        <w:rPr>
          <w:rFonts w:ascii="Times New Roman" w:hAnsi="Times New Roman" w:cs="Times New Roman"/>
          <w:sz w:val="24"/>
        </w:rPr>
        <w:t>b</w:t>
      </w:r>
      <w:r w:rsidR="00E8261A" w:rsidRPr="00B8117F">
        <w:rPr>
          <w:rFonts w:ascii="Times New Roman" w:hAnsi="Times New Roman" w:cs="Times New Roman"/>
          <w:sz w:val="24"/>
        </w:rPr>
        <w:t>l</w:t>
      </w:r>
      <w:r w:rsidRPr="00B8117F">
        <w:rPr>
          <w:rFonts w:ascii="Times New Roman" w:hAnsi="Times New Roman" w:cs="Times New Roman"/>
          <w:sz w:val="24"/>
        </w:rPr>
        <w:t xml:space="preserve">ico de investigación pluridisciplinar constituido por una red de 131 centros e institutos, cada uno realizando investigación científica de forma </w:t>
      </w:r>
      <w:r w:rsidR="00E8261A" w:rsidRPr="00B8117F">
        <w:rPr>
          <w:rFonts w:ascii="Times New Roman" w:hAnsi="Times New Roman" w:cs="Times New Roman"/>
          <w:sz w:val="24"/>
        </w:rPr>
        <w:t>autónoma</w:t>
      </w:r>
      <w:r w:rsidRPr="00B8117F">
        <w:rPr>
          <w:rFonts w:ascii="Times New Roman" w:hAnsi="Times New Roman" w:cs="Times New Roman"/>
          <w:sz w:val="24"/>
        </w:rPr>
        <w:t xml:space="preserve"> e independiente. Dichos centros e institutos pueden ser gestionados directamente por el CSIC o en </w:t>
      </w:r>
      <w:r w:rsidR="008525A5" w:rsidRPr="00B8117F">
        <w:rPr>
          <w:rFonts w:ascii="Times New Roman" w:hAnsi="Times New Roman" w:cs="Times New Roman"/>
          <w:sz w:val="24"/>
        </w:rPr>
        <w:t>convenios</w:t>
      </w:r>
      <w:r w:rsidRPr="00B8117F">
        <w:rPr>
          <w:rFonts w:ascii="Times New Roman" w:hAnsi="Times New Roman" w:cs="Times New Roman"/>
          <w:sz w:val="24"/>
        </w:rPr>
        <w:t xml:space="preserve"> con universidades, Comunidades </w:t>
      </w:r>
      <w:r w:rsidR="00E8261A" w:rsidRPr="00B8117F">
        <w:rPr>
          <w:rFonts w:ascii="Times New Roman" w:hAnsi="Times New Roman" w:cs="Times New Roman"/>
          <w:sz w:val="24"/>
        </w:rPr>
        <w:t>Autónomas</w:t>
      </w:r>
      <w:r w:rsidRPr="00B8117F">
        <w:rPr>
          <w:rFonts w:ascii="Times New Roman" w:hAnsi="Times New Roman" w:cs="Times New Roman"/>
          <w:sz w:val="24"/>
        </w:rPr>
        <w:t xml:space="preserve"> </w:t>
      </w:r>
      <w:r w:rsidR="00E8261A" w:rsidRPr="00B8117F">
        <w:rPr>
          <w:rFonts w:ascii="Times New Roman" w:hAnsi="Times New Roman" w:cs="Times New Roman"/>
          <w:sz w:val="24"/>
        </w:rPr>
        <w:t>u</w:t>
      </w:r>
      <w:r w:rsidRPr="00B8117F">
        <w:rPr>
          <w:rFonts w:ascii="Times New Roman" w:hAnsi="Times New Roman" w:cs="Times New Roman"/>
          <w:sz w:val="24"/>
        </w:rPr>
        <w:t xml:space="preserve"> otros actores. </w:t>
      </w:r>
      <w:r w:rsidR="008525A5" w:rsidRPr="00B8117F">
        <w:rPr>
          <w:rFonts w:ascii="Times New Roman" w:hAnsi="Times New Roman" w:cs="Times New Roman"/>
          <w:sz w:val="24"/>
        </w:rPr>
        <w:t>Asimismo</w:t>
      </w:r>
      <w:r w:rsidRPr="00B8117F">
        <w:rPr>
          <w:rFonts w:ascii="Times New Roman" w:hAnsi="Times New Roman" w:cs="Times New Roman"/>
          <w:sz w:val="24"/>
        </w:rPr>
        <w:t>, en t</w:t>
      </w:r>
      <w:r w:rsidR="008525A5" w:rsidRPr="00B8117F">
        <w:rPr>
          <w:rFonts w:ascii="Times New Roman" w:hAnsi="Times New Roman" w:cs="Times New Roman"/>
          <w:sz w:val="24"/>
        </w:rPr>
        <w:t>é</w:t>
      </w:r>
      <w:r w:rsidRPr="00B8117F">
        <w:rPr>
          <w:rFonts w:ascii="Times New Roman" w:hAnsi="Times New Roman" w:cs="Times New Roman"/>
          <w:sz w:val="24"/>
        </w:rPr>
        <w:t>rminos de financiamiento, los centros e institu</w:t>
      </w:r>
      <w:r w:rsidR="008525A5" w:rsidRPr="00B8117F">
        <w:rPr>
          <w:rFonts w:ascii="Times New Roman" w:hAnsi="Times New Roman" w:cs="Times New Roman"/>
          <w:sz w:val="24"/>
        </w:rPr>
        <w:t>t</w:t>
      </w:r>
      <w:r w:rsidRPr="00B8117F">
        <w:rPr>
          <w:rFonts w:ascii="Times New Roman" w:hAnsi="Times New Roman" w:cs="Times New Roman"/>
          <w:sz w:val="24"/>
        </w:rPr>
        <w:t xml:space="preserve">os reciben </w:t>
      </w:r>
      <w:r w:rsidR="008525A5" w:rsidRPr="00B8117F">
        <w:rPr>
          <w:rFonts w:ascii="Times New Roman" w:hAnsi="Times New Roman" w:cs="Times New Roman"/>
          <w:sz w:val="24"/>
        </w:rPr>
        <w:t>recursos</w:t>
      </w:r>
      <w:r w:rsidRPr="00B8117F">
        <w:rPr>
          <w:rFonts w:ascii="Times New Roman" w:hAnsi="Times New Roman" w:cs="Times New Roman"/>
          <w:sz w:val="24"/>
        </w:rPr>
        <w:t xml:space="preserve"> por parte del Ministerio para cubrir gastos y sueldos de funcionarios, monto que se complementa con ingresos propios generados por los centros.</w:t>
      </w:r>
    </w:p>
    <w:p w14:paraId="51B3625F" w14:textId="77777777" w:rsidR="003B7A57" w:rsidRPr="00B8117F" w:rsidRDefault="003B7A57" w:rsidP="00B8117F">
      <w:pPr>
        <w:spacing w:line="360" w:lineRule="auto"/>
        <w:jc w:val="both"/>
        <w:rPr>
          <w:rFonts w:ascii="Times New Roman" w:hAnsi="Times New Roman" w:cs="Times New Roman"/>
          <w:sz w:val="24"/>
        </w:rPr>
      </w:pPr>
      <w:r w:rsidRPr="00B8117F">
        <w:rPr>
          <w:rFonts w:ascii="Times New Roman" w:hAnsi="Times New Roman" w:cs="Times New Roman"/>
          <w:sz w:val="24"/>
        </w:rPr>
        <w:t xml:space="preserve">En cuanto al caso alemán, el país cuenta con la </w:t>
      </w:r>
      <w:r w:rsidR="00E8261A" w:rsidRPr="00B8117F">
        <w:rPr>
          <w:rFonts w:ascii="Times New Roman" w:hAnsi="Times New Roman" w:cs="Times New Roman"/>
          <w:sz w:val="24"/>
        </w:rPr>
        <w:t>S</w:t>
      </w:r>
      <w:r w:rsidRPr="00B8117F">
        <w:rPr>
          <w:rFonts w:ascii="Times New Roman" w:hAnsi="Times New Roman" w:cs="Times New Roman"/>
          <w:sz w:val="24"/>
        </w:rPr>
        <w:t xml:space="preserve">ociedad Max Planck, la cual es una organización sin fines de lucro que se rige por el derecho privado y que se integra por 83 institutos y </w:t>
      </w:r>
      <w:r w:rsidR="00E8261A" w:rsidRPr="00B8117F">
        <w:rPr>
          <w:rFonts w:ascii="Times New Roman" w:hAnsi="Times New Roman" w:cs="Times New Roman"/>
          <w:sz w:val="24"/>
        </w:rPr>
        <w:t>c</w:t>
      </w:r>
      <w:r w:rsidRPr="00B8117F">
        <w:rPr>
          <w:rFonts w:ascii="Times New Roman" w:hAnsi="Times New Roman" w:cs="Times New Roman"/>
          <w:sz w:val="24"/>
        </w:rPr>
        <w:t xml:space="preserve">entros de Investigación. Los institutos, cuya operación e investigación es </w:t>
      </w:r>
      <w:r w:rsidRPr="00B8117F">
        <w:rPr>
          <w:rFonts w:ascii="Times New Roman" w:hAnsi="Times New Roman" w:cs="Times New Roman"/>
          <w:sz w:val="24"/>
        </w:rPr>
        <w:lastRenderedPageBreak/>
        <w:t xml:space="preserve">independiente y </w:t>
      </w:r>
      <w:r w:rsidR="00E8261A" w:rsidRPr="00B8117F">
        <w:rPr>
          <w:rFonts w:ascii="Times New Roman" w:hAnsi="Times New Roman" w:cs="Times New Roman"/>
          <w:sz w:val="24"/>
        </w:rPr>
        <w:t>autónoma</w:t>
      </w:r>
      <w:r w:rsidRPr="00B8117F">
        <w:rPr>
          <w:rFonts w:ascii="Times New Roman" w:hAnsi="Times New Roman" w:cs="Times New Roman"/>
          <w:sz w:val="24"/>
        </w:rPr>
        <w:t>, funcionan principalmente mediante el financiamiento del gobierno federal alemán y gobiernos estatales, aunque también se benefician de contribuciones o donaciones que realizan la Unión Europea y el sector privado. En este arreglo, la Sociedad cuenta con un Senado integrado por miembros de los sectores académico,</w:t>
      </w:r>
      <w:r w:rsidR="00E8261A" w:rsidRPr="00B8117F">
        <w:rPr>
          <w:rFonts w:ascii="Times New Roman" w:hAnsi="Times New Roman" w:cs="Times New Roman"/>
          <w:sz w:val="24"/>
        </w:rPr>
        <w:t xml:space="preserve"> científico, privado y público</w:t>
      </w:r>
      <w:r w:rsidRPr="00B8117F">
        <w:rPr>
          <w:rFonts w:ascii="Times New Roman" w:hAnsi="Times New Roman" w:cs="Times New Roman"/>
          <w:sz w:val="24"/>
        </w:rPr>
        <w:t>, el cual es seleccionado por una Junta General y tiene la atribución de aprobar el establecimiento o cierre de institutos, así como de establecer el presupuesto total de la Sociedad.</w:t>
      </w:r>
    </w:p>
    <w:p w14:paraId="69D1BF8F" w14:textId="18C74C0D" w:rsidR="003B7A57" w:rsidRPr="00B8117F" w:rsidRDefault="003B7A57" w:rsidP="00B8117F">
      <w:pPr>
        <w:spacing w:line="360" w:lineRule="auto"/>
        <w:jc w:val="both"/>
        <w:rPr>
          <w:rFonts w:ascii="Times New Roman" w:hAnsi="Times New Roman" w:cs="Times New Roman"/>
          <w:sz w:val="24"/>
        </w:rPr>
      </w:pPr>
      <w:r w:rsidRPr="00B8117F">
        <w:rPr>
          <w:rFonts w:ascii="Times New Roman" w:hAnsi="Times New Roman" w:cs="Times New Roman"/>
          <w:sz w:val="24"/>
        </w:rPr>
        <w:t xml:space="preserve">Las experiencias anteriores sugieren que intervenciones gubernamentales orientadas al establecimiento de centros públicos de investigación constituye una de las formas más efectivas para superar la sub-provisión de </w:t>
      </w:r>
      <w:r w:rsidR="00595D5F">
        <w:rPr>
          <w:rFonts w:ascii="Times New Roman" w:hAnsi="Times New Roman" w:cs="Times New Roman"/>
          <w:sz w:val="24"/>
        </w:rPr>
        <w:t xml:space="preserve">capital humano altamente calificado como fuente </w:t>
      </w:r>
      <w:r w:rsidR="0067193C">
        <w:rPr>
          <w:rFonts w:ascii="Times New Roman" w:hAnsi="Times New Roman" w:cs="Times New Roman"/>
          <w:sz w:val="24"/>
        </w:rPr>
        <w:t>para el</w:t>
      </w:r>
      <w:r w:rsidR="00595D5F">
        <w:rPr>
          <w:rFonts w:ascii="Times New Roman" w:hAnsi="Times New Roman" w:cs="Times New Roman"/>
          <w:sz w:val="24"/>
        </w:rPr>
        <w:t xml:space="preserve"> desarrollo en </w:t>
      </w:r>
      <w:r w:rsidRPr="00B8117F">
        <w:rPr>
          <w:rFonts w:ascii="Times New Roman" w:hAnsi="Times New Roman" w:cs="Times New Roman"/>
          <w:sz w:val="24"/>
        </w:rPr>
        <w:t xml:space="preserve">ciencia y tecnología. En este contexto, es necesario reconocer que México cuenta con el Sistema de Centros Públicos de Investigación CONACYT (SCPI), el cual es uno de los principales instrumentos de política </w:t>
      </w:r>
      <w:r w:rsidR="0067590D">
        <w:rPr>
          <w:rFonts w:ascii="Times New Roman" w:hAnsi="Times New Roman" w:cs="Times New Roman"/>
          <w:sz w:val="24"/>
        </w:rPr>
        <w:t xml:space="preserve">pública </w:t>
      </w:r>
      <w:r w:rsidRPr="00B8117F">
        <w:rPr>
          <w:rFonts w:ascii="Times New Roman" w:hAnsi="Times New Roman" w:cs="Times New Roman"/>
          <w:sz w:val="24"/>
        </w:rPr>
        <w:t>con los que cuenta el Estado</w:t>
      </w:r>
      <w:r w:rsidR="0067193C">
        <w:rPr>
          <w:rFonts w:ascii="Times New Roman" w:hAnsi="Times New Roman" w:cs="Times New Roman"/>
          <w:sz w:val="24"/>
        </w:rPr>
        <w:t>.</w:t>
      </w:r>
    </w:p>
    <w:p w14:paraId="4C444615" w14:textId="28925885" w:rsidR="00A855EB" w:rsidRPr="00B8117F" w:rsidRDefault="000B7552" w:rsidP="00B8117F">
      <w:pPr>
        <w:spacing w:line="360" w:lineRule="auto"/>
        <w:jc w:val="both"/>
        <w:rPr>
          <w:rFonts w:ascii="Times New Roman" w:hAnsi="Times New Roman" w:cs="Times New Roman"/>
          <w:sz w:val="24"/>
        </w:rPr>
      </w:pPr>
      <w:r>
        <w:rPr>
          <w:rFonts w:ascii="Times New Roman" w:hAnsi="Times New Roman" w:cs="Times New Roman"/>
          <w:sz w:val="24"/>
        </w:rPr>
        <w:t>El</w:t>
      </w:r>
      <w:r w:rsidR="003B7A57" w:rsidRPr="00B8117F">
        <w:rPr>
          <w:rFonts w:ascii="Times New Roman" w:hAnsi="Times New Roman" w:cs="Times New Roman"/>
          <w:sz w:val="24"/>
        </w:rPr>
        <w:t xml:space="preserve"> Programa presupuestario (PP) E003 Investigación científica, desarrollo e innovación surge como resultado de la revisión exhaustiva que realizó el CONACYT sobre la eficiencia, eficacia y pertinencia de los CPI que componen el </w:t>
      </w:r>
      <w:r w:rsidR="0067193C">
        <w:rPr>
          <w:rFonts w:ascii="Times New Roman" w:hAnsi="Times New Roman" w:cs="Times New Roman"/>
          <w:sz w:val="24"/>
        </w:rPr>
        <w:t>S</w:t>
      </w:r>
      <w:r w:rsidR="003B7A57" w:rsidRPr="00B8117F">
        <w:rPr>
          <w:rFonts w:ascii="Times New Roman" w:hAnsi="Times New Roman" w:cs="Times New Roman"/>
          <w:sz w:val="24"/>
        </w:rPr>
        <w:t>istema, de cara a</w:t>
      </w:r>
      <w:r w:rsidR="00253A57">
        <w:rPr>
          <w:rFonts w:ascii="Times New Roman" w:hAnsi="Times New Roman" w:cs="Times New Roman"/>
          <w:sz w:val="24"/>
        </w:rPr>
        <w:t xml:space="preserve"> la conformación </w:t>
      </w:r>
      <w:r w:rsidR="003B7A57" w:rsidRPr="00B8117F">
        <w:rPr>
          <w:rFonts w:ascii="Times New Roman" w:hAnsi="Times New Roman" w:cs="Times New Roman"/>
          <w:sz w:val="24"/>
        </w:rPr>
        <w:t>de una sociedad y una economía basadas en el conocimiento</w:t>
      </w:r>
      <w:r w:rsidR="00253A57">
        <w:rPr>
          <w:rFonts w:ascii="Times New Roman" w:hAnsi="Times New Roman" w:cs="Times New Roman"/>
          <w:sz w:val="24"/>
        </w:rPr>
        <w:t xml:space="preserve">, como </w:t>
      </w:r>
      <w:r w:rsidR="00491954">
        <w:rPr>
          <w:rFonts w:ascii="Times New Roman" w:hAnsi="Times New Roman" w:cs="Times New Roman"/>
          <w:sz w:val="24"/>
        </w:rPr>
        <w:t>se encuentra establecido en</w:t>
      </w:r>
      <w:r w:rsidR="00AC79A7">
        <w:rPr>
          <w:rFonts w:ascii="Times New Roman" w:hAnsi="Times New Roman" w:cs="Times New Roman"/>
          <w:sz w:val="24"/>
        </w:rPr>
        <w:t xml:space="preserve"> el PECiTi</w:t>
      </w:r>
      <w:r w:rsidR="00253A57">
        <w:rPr>
          <w:rFonts w:ascii="Times New Roman" w:hAnsi="Times New Roman" w:cs="Times New Roman"/>
          <w:sz w:val="24"/>
        </w:rPr>
        <w:t xml:space="preserve">. Este programa </w:t>
      </w:r>
      <w:r w:rsidR="00A855EB" w:rsidRPr="00B8117F">
        <w:rPr>
          <w:rFonts w:ascii="Times New Roman" w:hAnsi="Times New Roman" w:cs="Times New Roman"/>
          <w:sz w:val="24"/>
        </w:rPr>
        <w:t>integra el gasto que realizan los CPI sectorizados en el CONACYT</w:t>
      </w:r>
      <w:r w:rsidR="004F07A2" w:rsidRPr="00B8117F">
        <w:rPr>
          <w:rFonts w:ascii="Times New Roman" w:hAnsi="Times New Roman" w:cs="Times New Roman"/>
          <w:sz w:val="24"/>
          <w:vertAlign w:val="superscript"/>
        </w:rPr>
        <w:footnoteReference w:id="3"/>
      </w:r>
      <w:r w:rsidR="00A855EB" w:rsidRPr="00B8117F">
        <w:rPr>
          <w:rFonts w:ascii="Times New Roman" w:hAnsi="Times New Roman" w:cs="Times New Roman"/>
          <w:sz w:val="24"/>
        </w:rPr>
        <w:t xml:space="preserve"> para el desarrollo de sus funciones </w:t>
      </w:r>
      <w:r w:rsidR="00CD17F9" w:rsidRPr="00B8117F">
        <w:rPr>
          <w:rFonts w:ascii="Times New Roman" w:hAnsi="Times New Roman" w:cs="Times New Roman"/>
          <w:sz w:val="24"/>
        </w:rPr>
        <w:t>sustantivas</w:t>
      </w:r>
      <w:r w:rsidR="000014A9">
        <w:rPr>
          <w:rFonts w:ascii="Times New Roman" w:hAnsi="Times New Roman" w:cs="Times New Roman"/>
          <w:sz w:val="24"/>
        </w:rPr>
        <w:t xml:space="preserve"> que se orientan a ofrecer un ambiente idóneo pa</w:t>
      </w:r>
      <w:r w:rsidR="00491954">
        <w:rPr>
          <w:rFonts w:ascii="Times New Roman" w:hAnsi="Times New Roman" w:cs="Times New Roman"/>
          <w:sz w:val="24"/>
        </w:rPr>
        <w:t xml:space="preserve">ra la formación </w:t>
      </w:r>
      <w:r w:rsidR="000014A9">
        <w:rPr>
          <w:rFonts w:ascii="Times New Roman" w:hAnsi="Times New Roman" w:cs="Times New Roman"/>
          <w:sz w:val="24"/>
        </w:rPr>
        <w:t xml:space="preserve">de estudiantes </w:t>
      </w:r>
      <w:r w:rsidR="00491954">
        <w:rPr>
          <w:rFonts w:ascii="Times New Roman" w:hAnsi="Times New Roman" w:cs="Times New Roman"/>
          <w:sz w:val="24"/>
        </w:rPr>
        <w:t xml:space="preserve">de excelencia </w:t>
      </w:r>
      <w:r w:rsidR="000014A9">
        <w:rPr>
          <w:rFonts w:ascii="Times New Roman" w:hAnsi="Times New Roman" w:cs="Times New Roman"/>
          <w:sz w:val="24"/>
        </w:rPr>
        <w:t>en ciencia, tecnología en innovaci</w:t>
      </w:r>
      <w:r w:rsidR="00491954">
        <w:rPr>
          <w:rFonts w:ascii="Times New Roman" w:hAnsi="Times New Roman" w:cs="Times New Roman"/>
          <w:sz w:val="24"/>
        </w:rPr>
        <w:t>ón</w:t>
      </w:r>
      <w:r w:rsidR="00CD17F9" w:rsidRPr="00B8117F">
        <w:rPr>
          <w:rFonts w:ascii="Times New Roman" w:hAnsi="Times New Roman" w:cs="Times New Roman"/>
          <w:sz w:val="24"/>
        </w:rPr>
        <w:t>:</w:t>
      </w:r>
      <w:r w:rsidR="00A855EB" w:rsidRPr="00B8117F">
        <w:rPr>
          <w:rFonts w:ascii="Times New Roman" w:hAnsi="Times New Roman" w:cs="Times New Roman"/>
          <w:sz w:val="24"/>
        </w:rPr>
        <w:t xml:space="preserve"> </w:t>
      </w:r>
      <w:r w:rsidR="00CD17F9" w:rsidRPr="00B8117F">
        <w:rPr>
          <w:rFonts w:ascii="Times New Roman" w:hAnsi="Times New Roman" w:cs="Times New Roman"/>
          <w:sz w:val="24"/>
        </w:rPr>
        <w:t>d</w:t>
      </w:r>
      <w:r w:rsidR="00A855EB" w:rsidRPr="00B8117F">
        <w:rPr>
          <w:rFonts w:ascii="Times New Roman" w:hAnsi="Times New Roman" w:cs="Times New Roman"/>
          <w:sz w:val="24"/>
        </w:rPr>
        <w:t>esde el salario y los estímulos de los investigadores</w:t>
      </w:r>
      <w:r w:rsidR="000014A9">
        <w:rPr>
          <w:rFonts w:ascii="Times New Roman" w:hAnsi="Times New Roman" w:cs="Times New Roman"/>
          <w:sz w:val="24"/>
        </w:rPr>
        <w:t xml:space="preserve"> y profesores</w:t>
      </w:r>
      <w:r w:rsidR="00A855EB" w:rsidRPr="00B8117F">
        <w:rPr>
          <w:rFonts w:ascii="Times New Roman" w:hAnsi="Times New Roman" w:cs="Times New Roman"/>
          <w:sz w:val="24"/>
        </w:rPr>
        <w:t>, pasando por el material y los insumos</w:t>
      </w:r>
      <w:r w:rsidR="00CD17F9" w:rsidRPr="00B8117F">
        <w:rPr>
          <w:rFonts w:ascii="Times New Roman" w:hAnsi="Times New Roman" w:cs="Times New Roman"/>
          <w:sz w:val="24"/>
        </w:rPr>
        <w:t xml:space="preserve">, </w:t>
      </w:r>
      <w:r w:rsidR="00A855EB" w:rsidRPr="00B8117F">
        <w:rPr>
          <w:rFonts w:ascii="Times New Roman" w:hAnsi="Times New Roman" w:cs="Times New Roman"/>
          <w:sz w:val="24"/>
        </w:rPr>
        <w:t xml:space="preserve">como probetas </w:t>
      </w:r>
      <w:r w:rsidR="00CD17F9" w:rsidRPr="00B8117F">
        <w:rPr>
          <w:rFonts w:ascii="Times New Roman" w:hAnsi="Times New Roman" w:cs="Times New Roman"/>
          <w:sz w:val="24"/>
        </w:rPr>
        <w:t xml:space="preserve">o </w:t>
      </w:r>
      <w:r w:rsidR="00A855EB" w:rsidRPr="00B8117F">
        <w:rPr>
          <w:rFonts w:ascii="Times New Roman" w:hAnsi="Times New Roman" w:cs="Times New Roman"/>
          <w:sz w:val="24"/>
        </w:rPr>
        <w:t xml:space="preserve">reactivos, los servicios requeridos </w:t>
      </w:r>
      <w:r w:rsidR="00CD17F9" w:rsidRPr="00B8117F">
        <w:rPr>
          <w:rFonts w:ascii="Times New Roman" w:hAnsi="Times New Roman" w:cs="Times New Roman"/>
          <w:sz w:val="24"/>
        </w:rPr>
        <w:t>(básicos</w:t>
      </w:r>
      <w:r w:rsidR="00A855EB" w:rsidRPr="00B8117F">
        <w:rPr>
          <w:rFonts w:ascii="Times New Roman" w:hAnsi="Times New Roman" w:cs="Times New Roman"/>
          <w:sz w:val="24"/>
        </w:rPr>
        <w:t>, de limpieza, profesionales, entre otros</w:t>
      </w:r>
      <w:r w:rsidR="00CD17F9" w:rsidRPr="00B8117F">
        <w:rPr>
          <w:rFonts w:ascii="Times New Roman" w:hAnsi="Times New Roman" w:cs="Times New Roman"/>
          <w:sz w:val="24"/>
        </w:rPr>
        <w:t>) para el mantenimiento y operación de laboratorios</w:t>
      </w:r>
      <w:r w:rsidR="00A855EB" w:rsidRPr="00B8117F">
        <w:rPr>
          <w:rFonts w:ascii="Times New Roman" w:hAnsi="Times New Roman" w:cs="Times New Roman"/>
          <w:sz w:val="24"/>
        </w:rPr>
        <w:t xml:space="preserve"> y</w:t>
      </w:r>
      <w:r w:rsidR="00CD17F9" w:rsidRPr="00B8117F">
        <w:rPr>
          <w:rFonts w:ascii="Times New Roman" w:hAnsi="Times New Roman" w:cs="Times New Roman"/>
          <w:sz w:val="24"/>
        </w:rPr>
        <w:t>,</w:t>
      </w:r>
      <w:r w:rsidR="00A855EB" w:rsidRPr="00B8117F">
        <w:rPr>
          <w:rFonts w:ascii="Times New Roman" w:hAnsi="Times New Roman" w:cs="Times New Roman"/>
          <w:sz w:val="24"/>
        </w:rPr>
        <w:t xml:space="preserve"> finalmente</w:t>
      </w:r>
      <w:r w:rsidR="00CD17F9" w:rsidRPr="00B8117F">
        <w:rPr>
          <w:rFonts w:ascii="Times New Roman" w:hAnsi="Times New Roman" w:cs="Times New Roman"/>
          <w:sz w:val="24"/>
        </w:rPr>
        <w:t>,</w:t>
      </w:r>
      <w:r w:rsidR="00A855EB" w:rsidRPr="00B8117F">
        <w:rPr>
          <w:rFonts w:ascii="Times New Roman" w:hAnsi="Times New Roman" w:cs="Times New Roman"/>
          <w:sz w:val="24"/>
        </w:rPr>
        <w:t xml:space="preserve"> la infraestructura y equipos necesarios. </w:t>
      </w:r>
      <w:r w:rsidR="0037698E" w:rsidRPr="00B8117F">
        <w:rPr>
          <w:rFonts w:ascii="Times New Roman" w:hAnsi="Times New Roman" w:cs="Times New Roman"/>
          <w:sz w:val="24"/>
        </w:rPr>
        <w:t>Todas estas erogaciones</w:t>
      </w:r>
      <w:r w:rsidR="00A855EB" w:rsidRPr="00B8117F">
        <w:rPr>
          <w:rFonts w:ascii="Times New Roman" w:hAnsi="Times New Roman" w:cs="Times New Roman"/>
          <w:sz w:val="24"/>
        </w:rPr>
        <w:t xml:space="preserve"> permiten a los CPI CONACYT ofrecer bienes y servicios </w:t>
      </w:r>
      <w:r w:rsidR="00253A57">
        <w:rPr>
          <w:rFonts w:ascii="Times New Roman" w:hAnsi="Times New Roman" w:cs="Times New Roman"/>
          <w:sz w:val="24"/>
        </w:rPr>
        <w:t xml:space="preserve">que </w:t>
      </w:r>
      <w:r w:rsidR="00491954">
        <w:rPr>
          <w:rFonts w:ascii="Times New Roman" w:hAnsi="Times New Roman" w:cs="Times New Roman"/>
          <w:sz w:val="24"/>
        </w:rPr>
        <w:t>constituyan</w:t>
      </w:r>
      <w:r w:rsidR="00253A57">
        <w:rPr>
          <w:rFonts w:ascii="Times New Roman" w:hAnsi="Times New Roman" w:cs="Times New Roman"/>
          <w:sz w:val="24"/>
        </w:rPr>
        <w:t xml:space="preserve"> </w:t>
      </w:r>
      <w:r w:rsidR="00491954">
        <w:rPr>
          <w:rFonts w:ascii="Times New Roman" w:hAnsi="Times New Roman" w:cs="Times New Roman"/>
          <w:sz w:val="24"/>
        </w:rPr>
        <w:t xml:space="preserve">y garanticen </w:t>
      </w:r>
      <w:r w:rsidR="00253A57">
        <w:rPr>
          <w:rFonts w:ascii="Times New Roman" w:hAnsi="Times New Roman" w:cs="Times New Roman"/>
          <w:sz w:val="24"/>
        </w:rPr>
        <w:t>un ecosistema</w:t>
      </w:r>
      <w:r w:rsidR="00491954">
        <w:rPr>
          <w:rFonts w:ascii="Times New Roman" w:hAnsi="Times New Roman" w:cs="Times New Roman"/>
          <w:sz w:val="24"/>
        </w:rPr>
        <w:t xml:space="preserve"> de ciencia y tecnología</w:t>
      </w:r>
      <w:r w:rsidR="00253A57">
        <w:rPr>
          <w:rFonts w:ascii="Times New Roman" w:hAnsi="Times New Roman" w:cs="Times New Roman"/>
          <w:sz w:val="24"/>
        </w:rPr>
        <w:t xml:space="preserve"> </w:t>
      </w:r>
      <w:r w:rsidR="00491954">
        <w:rPr>
          <w:rFonts w:ascii="Times New Roman" w:hAnsi="Times New Roman" w:cs="Times New Roman"/>
          <w:sz w:val="24"/>
        </w:rPr>
        <w:t>altamente efectivo para generar</w:t>
      </w:r>
      <w:r w:rsidR="00253A57">
        <w:rPr>
          <w:rFonts w:ascii="Times New Roman" w:hAnsi="Times New Roman" w:cs="Times New Roman"/>
          <w:sz w:val="24"/>
        </w:rPr>
        <w:t xml:space="preserve"> profesionistas especializados en el sector,</w:t>
      </w:r>
      <w:r w:rsidR="00CD17F9" w:rsidRPr="00B8117F">
        <w:rPr>
          <w:rFonts w:ascii="Times New Roman" w:hAnsi="Times New Roman" w:cs="Times New Roman"/>
          <w:sz w:val="24"/>
        </w:rPr>
        <w:t xml:space="preserve"> lo cual es congruente con un programa presupuestal tipo E.</w:t>
      </w:r>
      <w:r w:rsidR="00A855EB" w:rsidRPr="00B8117F">
        <w:rPr>
          <w:rFonts w:ascii="Times New Roman" w:hAnsi="Times New Roman" w:cs="Times New Roman"/>
          <w:sz w:val="24"/>
        </w:rPr>
        <w:t xml:space="preserve"> </w:t>
      </w:r>
    </w:p>
    <w:p w14:paraId="724169CB" w14:textId="2608173E" w:rsidR="003B7A57" w:rsidRDefault="003B7A57" w:rsidP="00B8117F">
      <w:pPr>
        <w:spacing w:line="360" w:lineRule="auto"/>
        <w:jc w:val="both"/>
        <w:rPr>
          <w:rFonts w:ascii="Times New Roman" w:hAnsi="Times New Roman" w:cs="Times New Roman"/>
          <w:sz w:val="24"/>
        </w:rPr>
      </w:pPr>
      <w:r w:rsidRPr="00B8117F">
        <w:rPr>
          <w:rFonts w:ascii="Times New Roman" w:hAnsi="Times New Roman" w:cs="Times New Roman"/>
          <w:sz w:val="24"/>
        </w:rPr>
        <w:lastRenderedPageBreak/>
        <w:t xml:space="preserve">El PP E003 fusiona los programas E001 - Realización de investigación científica y elaboración de publicaciones, E002 - Desarrollo tecnológico e innovación y elaboración de publicaciones </w:t>
      </w:r>
      <w:r w:rsidR="0037698E" w:rsidRPr="00B8117F">
        <w:rPr>
          <w:rFonts w:ascii="Times New Roman" w:hAnsi="Times New Roman" w:cs="Times New Roman"/>
          <w:sz w:val="24"/>
        </w:rPr>
        <w:t>y U</w:t>
      </w:r>
      <w:r w:rsidRPr="00B8117F">
        <w:rPr>
          <w:rFonts w:ascii="Times New Roman" w:hAnsi="Times New Roman" w:cs="Times New Roman"/>
          <w:sz w:val="24"/>
        </w:rPr>
        <w:t>001 - Apoyos para estudios e investigaciones, consolidando el gasto de operación para que los Centros Públicos de Investigación CONACYT realicen sus actividades sustantivas</w:t>
      </w:r>
      <w:r w:rsidR="00924E0D" w:rsidRPr="00B8117F">
        <w:rPr>
          <w:rFonts w:ascii="Times New Roman" w:hAnsi="Times New Roman" w:cs="Times New Roman"/>
          <w:sz w:val="24"/>
        </w:rPr>
        <w:t xml:space="preserve">. </w:t>
      </w:r>
      <w:r w:rsidRPr="00B8117F">
        <w:rPr>
          <w:rFonts w:ascii="Times New Roman" w:hAnsi="Times New Roman" w:cs="Times New Roman"/>
          <w:sz w:val="24"/>
        </w:rPr>
        <w:t>Tras más de 5 años de operación años de los programas E001, E002 y U001, se determinó que</w:t>
      </w:r>
      <w:r w:rsidR="00491954">
        <w:rPr>
          <w:rFonts w:ascii="Times New Roman" w:hAnsi="Times New Roman" w:cs="Times New Roman"/>
          <w:sz w:val="24"/>
        </w:rPr>
        <w:t>,</w:t>
      </w:r>
      <w:r w:rsidRPr="00B8117F">
        <w:rPr>
          <w:rFonts w:ascii="Times New Roman" w:hAnsi="Times New Roman" w:cs="Times New Roman"/>
          <w:sz w:val="24"/>
        </w:rPr>
        <w:t xml:space="preserve"> para fortalecer la planeación, la programación y el ejercicio eficaz y eficiente de los recursos públicos, resultaba necesario la fusión que ahora se presenta, dado que facilitará las labores administrativas de los CPI y </w:t>
      </w:r>
      <w:r w:rsidR="00491954" w:rsidRPr="00B8117F">
        <w:rPr>
          <w:rFonts w:ascii="Times New Roman" w:hAnsi="Times New Roman" w:cs="Times New Roman"/>
          <w:sz w:val="24"/>
        </w:rPr>
        <w:t>p</w:t>
      </w:r>
      <w:r w:rsidR="00491954">
        <w:rPr>
          <w:rFonts w:ascii="Times New Roman" w:hAnsi="Times New Roman" w:cs="Times New Roman"/>
          <w:sz w:val="24"/>
        </w:rPr>
        <w:t>ermitirá</w:t>
      </w:r>
      <w:r w:rsidR="00491954" w:rsidRPr="00B8117F">
        <w:rPr>
          <w:rFonts w:ascii="Times New Roman" w:hAnsi="Times New Roman" w:cs="Times New Roman"/>
          <w:sz w:val="24"/>
        </w:rPr>
        <w:t xml:space="preserve"> </w:t>
      </w:r>
      <w:r w:rsidRPr="00B8117F">
        <w:rPr>
          <w:rFonts w:ascii="Times New Roman" w:hAnsi="Times New Roman" w:cs="Times New Roman"/>
          <w:sz w:val="24"/>
        </w:rPr>
        <w:t>darle un seguimiento integral al gasto. En ese sentido, la modificación también fortalecerá los esfuerzos que el sector realiza en materia de transparencia y acceso a la información.</w:t>
      </w:r>
    </w:p>
    <w:p w14:paraId="52848C9A" w14:textId="77777777" w:rsidR="0037698E" w:rsidRPr="00B8117F" w:rsidRDefault="0037698E" w:rsidP="00B8117F">
      <w:pPr>
        <w:spacing w:line="360" w:lineRule="auto"/>
        <w:jc w:val="both"/>
        <w:rPr>
          <w:rFonts w:ascii="Times New Roman" w:hAnsi="Times New Roman" w:cs="Times New Roman"/>
          <w:sz w:val="24"/>
        </w:rPr>
      </w:pPr>
    </w:p>
    <w:p w14:paraId="4212D386" w14:textId="77777777" w:rsidR="003B7A57" w:rsidRPr="00B8117F" w:rsidRDefault="003B7A57" w:rsidP="00AD5936">
      <w:pPr>
        <w:pStyle w:val="Prrafodelista"/>
        <w:numPr>
          <w:ilvl w:val="1"/>
          <w:numId w:val="30"/>
        </w:numPr>
        <w:jc w:val="both"/>
        <w:rPr>
          <w:rFonts w:ascii="Times New Roman" w:hAnsi="Times New Roman" w:cs="Times New Roman"/>
          <w:b/>
        </w:rPr>
      </w:pPr>
      <w:r w:rsidRPr="00B8117F">
        <w:rPr>
          <w:rFonts w:ascii="Times New Roman" w:hAnsi="Times New Roman" w:cs="Times New Roman"/>
          <w:b/>
          <w:sz w:val="24"/>
        </w:rPr>
        <w:t>Árbol de problema</w:t>
      </w:r>
    </w:p>
    <w:p w14:paraId="6749A4E0" w14:textId="1F7071CE" w:rsidR="003B7A57" w:rsidRDefault="00ED0DE6" w:rsidP="00B8117F">
      <w:pPr>
        <w:spacing w:line="360" w:lineRule="auto"/>
        <w:jc w:val="both"/>
        <w:rPr>
          <w:rFonts w:ascii="Times New Roman" w:hAnsi="Times New Roman" w:cs="Times New Roman"/>
          <w:sz w:val="24"/>
        </w:rPr>
      </w:pPr>
      <w:r w:rsidRPr="00B8117F">
        <w:rPr>
          <w:rFonts w:ascii="Times New Roman" w:hAnsi="Times New Roman" w:cs="Times New Roman"/>
          <w:sz w:val="24"/>
        </w:rPr>
        <w:t>Dados los antecedentes y el contexto actual del sector ciencia y tecnología</w:t>
      </w:r>
      <w:r w:rsidR="003B7A57" w:rsidRPr="00B8117F">
        <w:rPr>
          <w:rFonts w:ascii="Times New Roman" w:hAnsi="Times New Roman" w:cs="Times New Roman"/>
          <w:sz w:val="24"/>
        </w:rPr>
        <w:t xml:space="preserve">, </w:t>
      </w:r>
      <w:r w:rsidRPr="00B8117F">
        <w:rPr>
          <w:rFonts w:ascii="Times New Roman" w:hAnsi="Times New Roman" w:cs="Times New Roman"/>
          <w:sz w:val="24"/>
        </w:rPr>
        <w:t>el árbol de problemas es una herramienta importante para entender la problemática a resolver. En él se expresan, en encadenamiento tipo causa/efecto, las condiciones negativas percibidas por los involucrados en relación con el problema en cuestión. A</w:t>
      </w:r>
      <w:r w:rsidR="0009793D">
        <w:rPr>
          <w:rFonts w:ascii="Times New Roman" w:hAnsi="Times New Roman" w:cs="Times New Roman"/>
          <w:sz w:val="24"/>
        </w:rPr>
        <w:t xml:space="preserve"> </w:t>
      </w:r>
      <w:r w:rsidR="003B7A57" w:rsidRPr="00B8117F">
        <w:rPr>
          <w:rFonts w:ascii="Times New Roman" w:hAnsi="Times New Roman" w:cs="Times New Roman"/>
          <w:sz w:val="24"/>
        </w:rPr>
        <w:t xml:space="preserve">continuación se presenta </w:t>
      </w:r>
      <w:r w:rsidR="00E04545" w:rsidRPr="00B8117F">
        <w:rPr>
          <w:rFonts w:ascii="Times New Roman" w:hAnsi="Times New Roman" w:cs="Times New Roman"/>
          <w:sz w:val="24"/>
        </w:rPr>
        <w:t>un</w:t>
      </w:r>
      <w:r w:rsidR="003B7A57" w:rsidRPr="00B8117F">
        <w:rPr>
          <w:rFonts w:ascii="Times New Roman" w:hAnsi="Times New Roman" w:cs="Times New Roman"/>
          <w:sz w:val="24"/>
        </w:rPr>
        <w:t xml:space="preserve"> diagrama de á</w:t>
      </w:r>
      <w:r w:rsidRPr="00B8117F">
        <w:rPr>
          <w:rFonts w:ascii="Times New Roman" w:hAnsi="Times New Roman" w:cs="Times New Roman"/>
          <w:sz w:val="24"/>
        </w:rPr>
        <w:t>r</w:t>
      </w:r>
      <w:r w:rsidR="003B7A57" w:rsidRPr="00B8117F">
        <w:rPr>
          <w:rFonts w:ascii="Times New Roman" w:hAnsi="Times New Roman" w:cs="Times New Roman"/>
          <w:sz w:val="24"/>
        </w:rPr>
        <w:t xml:space="preserve">bol de problema, donde se aprecia de manera esquemática el problema a ser atendido, sus casusas y efectos. </w:t>
      </w:r>
    </w:p>
    <w:p w14:paraId="0F47267B" w14:textId="77777777" w:rsidR="006B4B01" w:rsidRPr="00A91199" w:rsidRDefault="00A91199" w:rsidP="006B4B01">
      <w:pPr>
        <w:spacing w:line="360" w:lineRule="auto"/>
        <w:jc w:val="both"/>
        <w:rPr>
          <w:rFonts w:ascii="Times New Roman" w:hAnsi="Times New Roman" w:cs="Times New Roman"/>
          <w:sz w:val="24"/>
        </w:rPr>
      </w:pPr>
      <w:r>
        <w:rPr>
          <w:rFonts w:ascii="Times New Roman" w:hAnsi="Times New Roman" w:cs="Times New Roman"/>
          <w:sz w:val="24"/>
        </w:rPr>
        <w:t>El árbol de problemas</w:t>
      </w:r>
      <w:r w:rsidR="006B4B01" w:rsidRPr="00A91199">
        <w:rPr>
          <w:rFonts w:ascii="Times New Roman" w:hAnsi="Times New Roman" w:cs="Times New Roman"/>
          <w:sz w:val="24"/>
        </w:rPr>
        <w:t xml:space="preserve"> </w:t>
      </w:r>
      <w:r w:rsidR="008B1BC7" w:rsidRPr="00A91199">
        <w:rPr>
          <w:rFonts w:ascii="Times New Roman" w:hAnsi="Times New Roman" w:cs="Times New Roman"/>
          <w:sz w:val="24"/>
        </w:rPr>
        <w:t xml:space="preserve">se </w:t>
      </w:r>
      <w:r w:rsidRPr="00A91199">
        <w:rPr>
          <w:rFonts w:ascii="Times New Roman" w:hAnsi="Times New Roman" w:cs="Times New Roman"/>
          <w:sz w:val="24"/>
        </w:rPr>
        <w:t>revisará</w:t>
      </w:r>
      <w:r w:rsidR="008B1BC7" w:rsidRPr="00A91199">
        <w:rPr>
          <w:rFonts w:ascii="Times New Roman" w:hAnsi="Times New Roman" w:cs="Times New Roman"/>
          <w:sz w:val="24"/>
        </w:rPr>
        <w:t xml:space="preserve"> en periodos de </w:t>
      </w:r>
      <w:r w:rsidR="0037698E">
        <w:rPr>
          <w:rFonts w:ascii="Times New Roman" w:hAnsi="Times New Roman" w:cs="Times New Roman"/>
          <w:sz w:val="24"/>
        </w:rPr>
        <w:t>tres</w:t>
      </w:r>
      <w:r w:rsidR="008B1BC7" w:rsidRPr="00A91199">
        <w:rPr>
          <w:rFonts w:ascii="Times New Roman" w:hAnsi="Times New Roman" w:cs="Times New Roman"/>
          <w:sz w:val="24"/>
        </w:rPr>
        <w:t xml:space="preserve"> años</w:t>
      </w:r>
      <w:r w:rsidR="006B4B01" w:rsidRPr="00A91199">
        <w:rPr>
          <w:rFonts w:ascii="Times New Roman" w:hAnsi="Times New Roman" w:cs="Times New Roman"/>
          <w:sz w:val="24"/>
        </w:rPr>
        <w:t>, a fin de actualizar la situación que guarda el SNCTI y verificar el avance en la atención del problema identificado.</w:t>
      </w:r>
    </w:p>
    <w:p w14:paraId="768EDCFC" w14:textId="77777777" w:rsidR="006B1EE6" w:rsidRDefault="006B1EE6" w:rsidP="00F41FD4">
      <w:pPr>
        <w:spacing w:after="0"/>
        <w:rPr>
          <w:rFonts w:ascii="Times New Roman" w:hAnsi="Times New Roman" w:cs="Times New Roman"/>
          <w:b/>
          <w:sz w:val="20"/>
        </w:rPr>
      </w:pPr>
    </w:p>
    <w:p w14:paraId="6FE4D636" w14:textId="77777777" w:rsidR="006B1EE6" w:rsidRDefault="006B1EE6" w:rsidP="00F41FD4">
      <w:pPr>
        <w:spacing w:after="0"/>
        <w:rPr>
          <w:rFonts w:ascii="Times New Roman" w:hAnsi="Times New Roman" w:cs="Times New Roman"/>
          <w:b/>
          <w:sz w:val="20"/>
        </w:rPr>
      </w:pPr>
    </w:p>
    <w:p w14:paraId="4D8B9BD4" w14:textId="77777777" w:rsidR="006B1EE6" w:rsidRDefault="006B1EE6" w:rsidP="00F41FD4">
      <w:pPr>
        <w:spacing w:after="0"/>
        <w:rPr>
          <w:rFonts w:ascii="Times New Roman" w:hAnsi="Times New Roman" w:cs="Times New Roman"/>
          <w:b/>
          <w:sz w:val="20"/>
        </w:rPr>
      </w:pPr>
    </w:p>
    <w:p w14:paraId="2677EAD1" w14:textId="77777777" w:rsidR="006B1EE6" w:rsidRDefault="006B1EE6" w:rsidP="00F41FD4">
      <w:pPr>
        <w:spacing w:after="0"/>
        <w:rPr>
          <w:rFonts w:ascii="Times New Roman" w:hAnsi="Times New Roman" w:cs="Times New Roman"/>
          <w:b/>
          <w:sz w:val="20"/>
        </w:rPr>
      </w:pPr>
    </w:p>
    <w:p w14:paraId="312E98B5" w14:textId="77777777" w:rsidR="006B1EE6" w:rsidRDefault="006B1EE6" w:rsidP="00F41FD4">
      <w:pPr>
        <w:spacing w:after="0"/>
        <w:rPr>
          <w:rFonts w:ascii="Times New Roman" w:hAnsi="Times New Roman" w:cs="Times New Roman"/>
          <w:b/>
          <w:sz w:val="20"/>
        </w:rPr>
      </w:pPr>
    </w:p>
    <w:p w14:paraId="009A4642" w14:textId="77777777" w:rsidR="006B1EE6" w:rsidRDefault="006B1EE6" w:rsidP="00F41FD4">
      <w:pPr>
        <w:spacing w:after="0"/>
        <w:rPr>
          <w:rFonts w:ascii="Times New Roman" w:hAnsi="Times New Roman" w:cs="Times New Roman"/>
          <w:b/>
          <w:sz w:val="20"/>
        </w:rPr>
      </w:pPr>
    </w:p>
    <w:p w14:paraId="0DDEDB7B" w14:textId="77777777" w:rsidR="006B1EE6" w:rsidRDefault="006B1EE6" w:rsidP="00F41FD4">
      <w:pPr>
        <w:spacing w:after="0"/>
        <w:rPr>
          <w:rFonts w:ascii="Times New Roman" w:hAnsi="Times New Roman" w:cs="Times New Roman"/>
          <w:b/>
          <w:sz w:val="20"/>
        </w:rPr>
      </w:pPr>
    </w:p>
    <w:p w14:paraId="3061FD23" w14:textId="77777777" w:rsidR="006B1EE6" w:rsidRDefault="006B1EE6" w:rsidP="00F41FD4">
      <w:pPr>
        <w:spacing w:after="0"/>
        <w:rPr>
          <w:rFonts w:ascii="Times New Roman" w:hAnsi="Times New Roman" w:cs="Times New Roman"/>
          <w:b/>
          <w:sz w:val="20"/>
        </w:rPr>
      </w:pPr>
    </w:p>
    <w:p w14:paraId="77F6BBA1" w14:textId="77777777" w:rsidR="006B1EE6" w:rsidRDefault="006B1EE6" w:rsidP="00F41FD4">
      <w:pPr>
        <w:spacing w:after="0"/>
        <w:rPr>
          <w:rFonts w:ascii="Times New Roman" w:hAnsi="Times New Roman" w:cs="Times New Roman"/>
          <w:b/>
          <w:sz w:val="20"/>
        </w:rPr>
      </w:pPr>
    </w:p>
    <w:p w14:paraId="46844CD7" w14:textId="77777777" w:rsidR="006B1EE6" w:rsidRDefault="006B1EE6" w:rsidP="00F41FD4">
      <w:pPr>
        <w:spacing w:after="0"/>
        <w:rPr>
          <w:rFonts w:ascii="Times New Roman" w:hAnsi="Times New Roman" w:cs="Times New Roman"/>
          <w:b/>
          <w:sz w:val="20"/>
        </w:rPr>
      </w:pPr>
    </w:p>
    <w:p w14:paraId="1DB42C7E" w14:textId="77777777" w:rsidR="006B1EE6" w:rsidRDefault="006B1EE6" w:rsidP="00F41FD4">
      <w:pPr>
        <w:spacing w:after="0"/>
        <w:rPr>
          <w:rFonts w:ascii="Times New Roman" w:hAnsi="Times New Roman" w:cs="Times New Roman"/>
          <w:b/>
          <w:sz w:val="20"/>
        </w:rPr>
      </w:pPr>
    </w:p>
    <w:p w14:paraId="379BEEE3" w14:textId="7BDE6420" w:rsidR="00E04545" w:rsidRDefault="003B7A57" w:rsidP="006B1EE6">
      <w:pPr>
        <w:spacing w:after="0"/>
        <w:jc w:val="center"/>
        <w:rPr>
          <w:rFonts w:ascii="Times New Roman" w:hAnsi="Times New Roman" w:cs="Times New Roman"/>
          <w:sz w:val="20"/>
        </w:rPr>
      </w:pPr>
      <w:r w:rsidRPr="00B8117F">
        <w:rPr>
          <w:rFonts w:ascii="Times New Roman" w:hAnsi="Times New Roman" w:cs="Times New Roman"/>
          <w:b/>
          <w:sz w:val="20"/>
        </w:rPr>
        <w:lastRenderedPageBreak/>
        <w:t xml:space="preserve">(Diagrama 1) </w:t>
      </w:r>
      <w:r w:rsidRPr="00B8117F">
        <w:rPr>
          <w:rFonts w:ascii="Times New Roman" w:hAnsi="Times New Roman" w:cs="Times New Roman"/>
          <w:sz w:val="20"/>
        </w:rPr>
        <w:t>Árbol del problema</w:t>
      </w:r>
    </w:p>
    <w:p w14:paraId="2C0FF71D" w14:textId="77CEB4FE" w:rsidR="006D5BE7" w:rsidRDefault="006D5BE7" w:rsidP="00B8117F">
      <w:pPr>
        <w:spacing w:after="0"/>
        <w:jc w:val="center"/>
        <w:rPr>
          <w:rFonts w:ascii="Times New Roman" w:hAnsi="Times New Roman" w:cs="Times New Roman"/>
          <w:sz w:val="20"/>
        </w:rPr>
      </w:pPr>
    </w:p>
    <w:p w14:paraId="50026B1D" w14:textId="6D83A54A" w:rsidR="006D5BE7" w:rsidRDefault="002E42E6" w:rsidP="00B8117F">
      <w:pPr>
        <w:spacing w:after="0"/>
        <w:jc w:val="center"/>
        <w:rPr>
          <w:rFonts w:ascii="Times New Roman" w:hAnsi="Times New Roman" w:cs="Times New Roman"/>
          <w:sz w:val="20"/>
        </w:rPr>
      </w:pPr>
      <w:r>
        <w:rPr>
          <w:rFonts w:ascii="Times New Roman" w:hAnsi="Times New Roman" w:cs="Times New Roman"/>
          <w:noProof/>
          <w:sz w:val="20"/>
          <w:lang w:eastAsia="es-MX"/>
        </w:rPr>
        <w:drawing>
          <wp:inline distT="0" distB="0" distL="0" distR="0" wp14:anchorId="6E68F427" wp14:editId="7F714342">
            <wp:extent cx="5612130" cy="4788535"/>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Árbol del problema 2017.png"/>
                    <pic:cNvPicPr/>
                  </pic:nvPicPr>
                  <pic:blipFill>
                    <a:blip r:embed="rId14">
                      <a:extLst>
                        <a:ext uri="{28A0092B-C50C-407E-A947-70E740481C1C}">
                          <a14:useLocalDpi xmlns:a14="http://schemas.microsoft.com/office/drawing/2010/main" val="0"/>
                        </a:ext>
                      </a:extLst>
                    </a:blip>
                    <a:stretch>
                      <a:fillRect/>
                    </a:stretch>
                  </pic:blipFill>
                  <pic:spPr>
                    <a:xfrm>
                      <a:off x="0" y="0"/>
                      <a:ext cx="5612130" cy="4788535"/>
                    </a:xfrm>
                    <a:prstGeom prst="rect">
                      <a:avLst/>
                    </a:prstGeom>
                  </pic:spPr>
                </pic:pic>
              </a:graphicData>
            </a:graphic>
          </wp:inline>
        </w:drawing>
      </w:r>
    </w:p>
    <w:p w14:paraId="2D68AD84" w14:textId="64118439" w:rsidR="006D5BE7" w:rsidRDefault="006D5BE7" w:rsidP="00B8117F">
      <w:pPr>
        <w:spacing w:after="0"/>
        <w:jc w:val="center"/>
        <w:rPr>
          <w:rFonts w:ascii="Times New Roman" w:hAnsi="Times New Roman" w:cs="Times New Roman"/>
          <w:sz w:val="20"/>
        </w:rPr>
      </w:pPr>
    </w:p>
    <w:p w14:paraId="0F0A7060" w14:textId="77777777" w:rsidR="006B1EE6" w:rsidRPr="00B8117F" w:rsidRDefault="006B1EE6" w:rsidP="00B8117F">
      <w:pPr>
        <w:spacing w:after="0"/>
        <w:jc w:val="center"/>
        <w:rPr>
          <w:rFonts w:ascii="Times New Roman" w:hAnsi="Times New Roman" w:cs="Times New Roman"/>
          <w:sz w:val="20"/>
        </w:rPr>
      </w:pPr>
    </w:p>
    <w:p w14:paraId="332AF58E" w14:textId="77777777" w:rsidR="003B7A57" w:rsidRPr="00751FFE" w:rsidRDefault="003B7A57" w:rsidP="004F07A2">
      <w:pPr>
        <w:pStyle w:val="Ttulo1"/>
        <w:numPr>
          <w:ilvl w:val="0"/>
          <w:numId w:val="27"/>
        </w:numPr>
        <w:rPr>
          <w:rFonts w:ascii="Times New Roman" w:hAnsi="Times New Roman" w:cs="Times New Roman"/>
          <w:sz w:val="26"/>
          <w:szCs w:val="26"/>
        </w:rPr>
      </w:pPr>
      <w:bookmarkStart w:id="6" w:name="_Toc485647327"/>
      <w:r w:rsidRPr="00751FFE">
        <w:rPr>
          <w:rFonts w:ascii="Times New Roman" w:hAnsi="Times New Roman" w:cs="Times New Roman"/>
          <w:sz w:val="26"/>
          <w:szCs w:val="26"/>
        </w:rPr>
        <w:t>Objetivos del programa</w:t>
      </w:r>
      <w:bookmarkEnd w:id="6"/>
      <w:r w:rsidRPr="00751FFE">
        <w:rPr>
          <w:rFonts w:ascii="Times New Roman" w:hAnsi="Times New Roman" w:cs="Times New Roman"/>
          <w:sz w:val="26"/>
          <w:szCs w:val="26"/>
        </w:rPr>
        <w:t xml:space="preserve"> </w:t>
      </w:r>
    </w:p>
    <w:p w14:paraId="121B09A0" w14:textId="77777777" w:rsidR="000F4126" w:rsidRPr="000F4126" w:rsidRDefault="000F4126" w:rsidP="000F4126">
      <w:pPr>
        <w:pStyle w:val="Prrafodelista"/>
        <w:numPr>
          <w:ilvl w:val="0"/>
          <w:numId w:val="30"/>
        </w:numPr>
        <w:jc w:val="both"/>
        <w:rPr>
          <w:rFonts w:ascii="Arial" w:hAnsi="Arial" w:cs="Arial"/>
          <w:b/>
          <w:vanish/>
        </w:rPr>
      </w:pPr>
    </w:p>
    <w:p w14:paraId="324D0C14" w14:textId="77777777" w:rsidR="003B7A57" w:rsidRPr="005641D5" w:rsidRDefault="003B7A57" w:rsidP="000F4126">
      <w:pPr>
        <w:pStyle w:val="Prrafodelista"/>
        <w:numPr>
          <w:ilvl w:val="1"/>
          <w:numId w:val="30"/>
        </w:numPr>
        <w:jc w:val="both"/>
        <w:rPr>
          <w:rFonts w:ascii="Times New Roman" w:hAnsi="Times New Roman" w:cs="Times New Roman"/>
          <w:b/>
          <w:sz w:val="24"/>
          <w:szCs w:val="24"/>
        </w:rPr>
      </w:pPr>
      <w:r w:rsidRPr="005641D5">
        <w:rPr>
          <w:rFonts w:ascii="Times New Roman" w:hAnsi="Times New Roman" w:cs="Times New Roman"/>
          <w:b/>
          <w:sz w:val="24"/>
          <w:szCs w:val="24"/>
        </w:rPr>
        <w:t xml:space="preserve">Árbol de objetivos </w:t>
      </w:r>
    </w:p>
    <w:p w14:paraId="50D523A5" w14:textId="1DAF86E9" w:rsidR="006B7EB0" w:rsidRDefault="006B7EB0" w:rsidP="005641D5">
      <w:pPr>
        <w:spacing w:line="360" w:lineRule="auto"/>
        <w:jc w:val="both"/>
        <w:rPr>
          <w:rFonts w:ascii="Times New Roman" w:hAnsi="Times New Roman" w:cs="Times New Roman"/>
          <w:sz w:val="24"/>
        </w:rPr>
      </w:pPr>
      <w:r w:rsidRPr="005641D5">
        <w:rPr>
          <w:rFonts w:ascii="Times New Roman" w:hAnsi="Times New Roman" w:cs="Times New Roman"/>
          <w:sz w:val="24"/>
        </w:rPr>
        <w:t xml:space="preserve">El árbol de objetivos es la versión positiva </w:t>
      </w:r>
      <w:r w:rsidR="006A72C6" w:rsidRPr="005641D5">
        <w:rPr>
          <w:rFonts w:ascii="Times New Roman" w:hAnsi="Times New Roman" w:cs="Times New Roman"/>
          <w:sz w:val="24"/>
        </w:rPr>
        <w:t>del árbol</w:t>
      </w:r>
      <w:r w:rsidRPr="005641D5">
        <w:rPr>
          <w:rFonts w:ascii="Times New Roman" w:hAnsi="Times New Roman" w:cs="Times New Roman"/>
          <w:sz w:val="24"/>
        </w:rPr>
        <w:t xml:space="preserve"> de problemas, permitiendo determinar las áreas de intervención. </w:t>
      </w:r>
      <w:r w:rsidR="003B7A57" w:rsidRPr="005641D5">
        <w:rPr>
          <w:rFonts w:ascii="Times New Roman" w:hAnsi="Times New Roman" w:cs="Times New Roman"/>
          <w:sz w:val="24"/>
        </w:rPr>
        <w:t xml:space="preserve">Tomando en cuenta el árbol de problema presentado en la sección anterior, a </w:t>
      </w:r>
      <w:r w:rsidR="001F0066" w:rsidRPr="005641D5">
        <w:rPr>
          <w:rFonts w:ascii="Times New Roman" w:hAnsi="Times New Roman" w:cs="Times New Roman"/>
          <w:sz w:val="24"/>
        </w:rPr>
        <w:t>continuación,</w:t>
      </w:r>
      <w:r w:rsidR="003B7A57" w:rsidRPr="005641D5">
        <w:rPr>
          <w:rFonts w:ascii="Times New Roman" w:hAnsi="Times New Roman" w:cs="Times New Roman"/>
          <w:sz w:val="24"/>
        </w:rPr>
        <w:t xml:space="preserve"> se presenta el árbol de objetivos, el cual es una representación gráfica de los componentes (medios), objetivos y fines del Programa Presupuestario E003 que se plantea para atender el problema identificad</w:t>
      </w:r>
      <w:r w:rsidR="00C8165F" w:rsidRPr="005641D5">
        <w:rPr>
          <w:rFonts w:ascii="Times New Roman" w:hAnsi="Times New Roman" w:cs="Times New Roman"/>
          <w:sz w:val="24"/>
        </w:rPr>
        <w:t xml:space="preserve">o a lo largo de este análisis. </w:t>
      </w:r>
    </w:p>
    <w:p w14:paraId="1BC55C9E" w14:textId="77777777" w:rsidR="00B46E97" w:rsidRDefault="00B46E97" w:rsidP="005641D5">
      <w:pPr>
        <w:spacing w:line="360" w:lineRule="auto"/>
        <w:jc w:val="both"/>
        <w:rPr>
          <w:rFonts w:ascii="Arial" w:hAnsi="Arial" w:cs="Arial"/>
          <w:b/>
        </w:rPr>
      </w:pPr>
      <w:r>
        <w:rPr>
          <w:rFonts w:ascii="Times New Roman" w:hAnsi="Times New Roman" w:cs="Times New Roman"/>
          <w:sz w:val="24"/>
        </w:rPr>
        <w:lastRenderedPageBreak/>
        <w:t xml:space="preserve">De igual forma que el árbol de problemas, se actualizará conforme a los objetivos que surjan de la revisión del SNCTI. </w:t>
      </w:r>
    </w:p>
    <w:p w14:paraId="7E617880" w14:textId="0F1FC837" w:rsidR="001F0066" w:rsidRDefault="001F0066" w:rsidP="005641D5">
      <w:pPr>
        <w:spacing w:after="0"/>
        <w:jc w:val="center"/>
        <w:rPr>
          <w:rFonts w:ascii="Times New Roman" w:hAnsi="Times New Roman" w:cs="Times New Roman"/>
          <w:b/>
          <w:sz w:val="20"/>
        </w:rPr>
      </w:pPr>
    </w:p>
    <w:p w14:paraId="04A05DE3" w14:textId="68FEB2CD" w:rsidR="003B7A57" w:rsidRDefault="003B7A57" w:rsidP="005641D5">
      <w:pPr>
        <w:spacing w:after="0"/>
        <w:jc w:val="center"/>
        <w:rPr>
          <w:rFonts w:ascii="Times New Roman" w:hAnsi="Times New Roman" w:cs="Times New Roman"/>
          <w:sz w:val="20"/>
        </w:rPr>
      </w:pPr>
      <w:r w:rsidRPr="005641D5">
        <w:rPr>
          <w:rFonts w:ascii="Times New Roman" w:hAnsi="Times New Roman" w:cs="Times New Roman"/>
          <w:b/>
          <w:sz w:val="20"/>
        </w:rPr>
        <w:t xml:space="preserve">(Diagrama 2) </w:t>
      </w:r>
      <w:r w:rsidRPr="005641D5">
        <w:rPr>
          <w:rFonts w:ascii="Times New Roman" w:hAnsi="Times New Roman" w:cs="Times New Roman"/>
          <w:sz w:val="20"/>
        </w:rPr>
        <w:t>Árbol de objetivos</w:t>
      </w:r>
    </w:p>
    <w:p w14:paraId="0E1E6394" w14:textId="1B4AF8F3" w:rsidR="001F0066" w:rsidRDefault="001F0066" w:rsidP="005641D5">
      <w:pPr>
        <w:spacing w:after="0"/>
        <w:jc w:val="center"/>
        <w:rPr>
          <w:rFonts w:ascii="Times New Roman" w:hAnsi="Times New Roman" w:cs="Times New Roman"/>
          <w:sz w:val="20"/>
        </w:rPr>
      </w:pPr>
    </w:p>
    <w:p w14:paraId="263D5094" w14:textId="068FE59F" w:rsidR="001F0066" w:rsidRDefault="001F0066" w:rsidP="005641D5">
      <w:pPr>
        <w:spacing w:after="0"/>
        <w:jc w:val="center"/>
        <w:rPr>
          <w:rFonts w:ascii="Times New Roman" w:hAnsi="Times New Roman" w:cs="Times New Roman"/>
          <w:sz w:val="20"/>
        </w:rPr>
      </w:pPr>
    </w:p>
    <w:p w14:paraId="5968A85A" w14:textId="2C9E1FAE" w:rsidR="001F0066" w:rsidRDefault="002E42E6" w:rsidP="005641D5">
      <w:pPr>
        <w:spacing w:after="0"/>
        <w:jc w:val="center"/>
        <w:rPr>
          <w:rFonts w:ascii="Times New Roman" w:hAnsi="Times New Roman" w:cs="Times New Roman"/>
          <w:sz w:val="20"/>
        </w:rPr>
      </w:pPr>
      <w:r>
        <w:rPr>
          <w:rFonts w:ascii="Times New Roman" w:hAnsi="Times New Roman" w:cs="Times New Roman"/>
          <w:noProof/>
          <w:sz w:val="20"/>
          <w:lang w:eastAsia="es-MX"/>
        </w:rPr>
        <w:drawing>
          <wp:inline distT="0" distB="0" distL="0" distR="0" wp14:anchorId="4932166D" wp14:editId="568142D9">
            <wp:extent cx="5612130" cy="4788535"/>
            <wp:effectExtent l="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Árbol de objetivos 2017.png"/>
                    <pic:cNvPicPr/>
                  </pic:nvPicPr>
                  <pic:blipFill>
                    <a:blip r:embed="rId15">
                      <a:extLst>
                        <a:ext uri="{28A0092B-C50C-407E-A947-70E740481C1C}">
                          <a14:useLocalDpi xmlns:a14="http://schemas.microsoft.com/office/drawing/2010/main" val="0"/>
                        </a:ext>
                      </a:extLst>
                    </a:blip>
                    <a:stretch>
                      <a:fillRect/>
                    </a:stretch>
                  </pic:blipFill>
                  <pic:spPr>
                    <a:xfrm>
                      <a:off x="0" y="0"/>
                      <a:ext cx="5612130" cy="4788535"/>
                    </a:xfrm>
                    <a:prstGeom prst="rect">
                      <a:avLst/>
                    </a:prstGeom>
                  </pic:spPr>
                </pic:pic>
              </a:graphicData>
            </a:graphic>
          </wp:inline>
        </w:drawing>
      </w:r>
    </w:p>
    <w:p w14:paraId="687E1BD7" w14:textId="0D8DAF46" w:rsidR="001F0066" w:rsidRDefault="001F0066" w:rsidP="005641D5">
      <w:pPr>
        <w:spacing w:after="0"/>
        <w:jc w:val="center"/>
        <w:rPr>
          <w:rFonts w:ascii="Times New Roman" w:hAnsi="Times New Roman" w:cs="Times New Roman"/>
          <w:sz w:val="20"/>
        </w:rPr>
      </w:pPr>
    </w:p>
    <w:p w14:paraId="0F89B992" w14:textId="77777777" w:rsidR="001F0066" w:rsidRPr="005641D5" w:rsidRDefault="001F0066" w:rsidP="005641D5">
      <w:pPr>
        <w:spacing w:after="0"/>
        <w:jc w:val="center"/>
        <w:rPr>
          <w:rFonts w:ascii="Times New Roman" w:hAnsi="Times New Roman" w:cs="Times New Roman"/>
          <w:sz w:val="20"/>
        </w:rPr>
      </w:pPr>
    </w:p>
    <w:p w14:paraId="3E66A2E1" w14:textId="77777777" w:rsidR="003B7A57" w:rsidRPr="005641D5" w:rsidRDefault="003B7A57" w:rsidP="000F4126">
      <w:pPr>
        <w:pStyle w:val="Prrafodelista"/>
        <w:numPr>
          <w:ilvl w:val="1"/>
          <w:numId w:val="30"/>
        </w:numPr>
        <w:jc w:val="both"/>
        <w:rPr>
          <w:rFonts w:ascii="Times New Roman" w:hAnsi="Times New Roman" w:cs="Times New Roman"/>
          <w:b/>
          <w:sz w:val="24"/>
          <w:szCs w:val="24"/>
        </w:rPr>
      </w:pPr>
      <w:r w:rsidRPr="005641D5">
        <w:rPr>
          <w:rFonts w:ascii="Times New Roman" w:hAnsi="Times New Roman" w:cs="Times New Roman"/>
          <w:b/>
          <w:sz w:val="24"/>
          <w:szCs w:val="24"/>
        </w:rPr>
        <w:t>Determinación y justificación de los objetivos de la intervención</w:t>
      </w:r>
    </w:p>
    <w:p w14:paraId="02837300" w14:textId="5391748C" w:rsidR="003B7A57" w:rsidRPr="005641D5" w:rsidRDefault="003B7A57" w:rsidP="005641D5">
      <w:pPr>
        <w:spacing w:line="360" w:lineRule="auto"/>
        <w:jc w:val="both"/>
        <w:rPr>
          <w:rFonts w:ascii="Times New Roman" w:hAnsi="Times New Roman" w:cs="Times New Roman"/>
          <w:sz w:val="24"/>
        </w:rPr>
      </w:pPr>
      <w:r w:rsidRPr="005641D5">
        <w:rPr>
          <w:rFonts w:ascii="Times New Roman" w:hAnsi="Times New Roman" w:cs="Times New Roman"/>
          <w:sz w:val="24"/>
        </w:rPr>
        <w:t>Dado que el recurso del PP E003 es utilizado para financiar la operación y actividades sustantivas de los CPI, el programa genera servicios y productos que abonan a</w:t>
      </w:r>
      <w:r w:rsidR="00580757">
        <w:rPr>
          <w:rFonts w:ascii="Times New Roman" w:hAnsi="Times New Roman" w:cs="Times New Roman"/>
          <w:sz w:val="24"/>
        </w:rPr>
        <w:t xml:space="preserve"> </w:t>
      </w:r>
      <w:r w:rsidR="00580757" w:rsidRPr="00066D07">
        <w:rPr>
          <w:rFonts w:ascii="Times New Roman" w:hAnsi="Times New Roman" w:cs="Times New Roman"/>
          <w:sz w:val="24"/>
        </w:rPr>
        <w:t xml:space="preserve">la formación de capital humano altamente </w:t>
      </w:r>
      <w:r w:rsidR="00580757">
        <w:rPr>
          <w:rFonts w:ascii="Times New Roman" w:hAnsi="Times New Roman" w:cs="Times New Roman"/>
          <w:sz w:val="24"/>
        </w:rPr>
        <w:t>calificado como fuente potencial de</w:t>
      </w:r>
      <w:r w:rsidR="00580757" w:rsidRPr="00066D07">
        <w:rPr>
          <w:rFonts w:ascii="Times New Roman" w:hAnsi="Times New Roman" w:cs="Times New Roman"/>
          <w:sz w:val="24"/>
        </w:rPr>
        <w:t xml:space="preserve"> generación de investigación científica, desarrollo t</w:t>
      </w:r>
      <w:r w:rsidR="00580757">
        <w:rPr>
          <w:rFonts w:ascii="Times New Roman" w:hAnsi="Times New Roman" w:cs="Times New Roman"/>
          <w:sz w:val="24"/>
        </w:rPr>
        <w:t>ecnológico e innovación</w:t>
      </w:r>
      <w:r w:rsidR="00073EB6">
        <w:rPr>
          <w:rFonts w:ascii="Times New Roman" w:hAnsi="Times New Roman" w:cs="Times New Roman"/>
          <w:sz w:val="24"/>
        </w:rPr>
        <w:t>, lo que también fortalece a</w:t>
      </w:r>
      <w:r w:rsidRPr="005641D5">
        <w:rPr>
          <w:rFonts w:ascii="Times New Roman" w:hAnsi="Times New Roman" w:cs="Times New Roman"/>
          <w:sz w:val="24"/>
        </w:rPr>
        <w:t xml:space="preserve">l Sistema Nacional </w:t>
      </w:r>
      <w:r w:rsidRPr="005641D5">
        <w:rPr>
          <w:rFonts w:ascii="Times New Roman" w:hAnsi="Times New Roman" w:cs="Times New Roman"/>
          <w:sz w:val="24"/>
        </w:rPr>
        <w:lastRenderedPageBreak/>
        <w:t xml:space="preserve">de Ciencia, Tecnología e Innovación. Tomando en cuenta lo anterior, y de acuerdo </w:t>
      </w:r>
      <w:r w:rsidR="00D039FC" w:rsidRPr="005641D5">
        <w:rPr>
          <w:rFonts w:ascii="Times New Roman" w:hAnsi="Times New Roman" w:cs="Times New Roman"/>
          <w:sz w:val="24"/>
        </w:rPr>
        <w:t>con la metodología del marco Lógico</w:t>
      </w:r>
      <w:r w:rsidRPr="005641D5">
        <w:rPr>
          <w:rFonts w:ascii="Times New Roman" w:hAnsi="Times New Roman" w:cs="Times New Roman"/>
          <w:sz w:val="24"/>
        </w:rPr>
        <w:t xml:space="preserve">, el </w:t>
      </w:r>
      <w:r w:rsidR="00D039FC" w:rsidRPr="005641D5">
        <w:rPr>
          <w:rFonts w:ascii="Times New Roman" w:hAnsi="Times New Roman" w:cs="Times New Roman"/>
          <w:sz w:val="24"/>
        </w:rPr>
        <w:t>propósito</w:t>
      </w:r>
      <w:r w:rsidRPr="005641D5">
        <w:rPr>
          <w:rFonts w:ascii="Times New Roman" w:hAnsi="Times New Roman" w:cs="Times New Roman"/>
          <w:sz w:val="24"/>
        </w:rPr>
        <w:t xml:space="preserve"> general del PP E003 es el siguiente:</w:t>
      </w:r>
    </w:p>
    <w:p w14:paraId="07DF71A3" w14:textId="010458E8" w:rsidR="003B7A57" w:rsidRPr="00F41FD4" w:rsidRDefault="002E42E6" w:rsidP="002E42E6">
      <w:pPr>
        <w:spacing w:line="360" w:lineRule="auto"/>
        <w:ind w:left="1021" w:right="1021"/>
        <w:jc w:val="both"/>
      </w:pPr>
      <w:r w:rsidRPr="002E42E6">
        <w:t>Impulsar la formación de capital humano altamente calificado a través del mejoramiento de la infraestructura y entorno científicos, tecnológicos y de innovación</w:t>
      </w:r>
      <w:r>
        <w:t>.</w:t>
      </w:r>
    </w:p>
    <w:p w14:paraId="22173B42" w14:textId="0CE5D733" w:rsidR="003B7A57" w:rsidRPr="005641D5" w:rsidRDefault="003B7A57" w:rsidP="005641D5">
      <w:pPr>
        <w:spacing w:line="360" w:lineRule="auto"/>
        <w:jc w:val="both"/>
        <w:rPr>
          <w:rFonts w:ascii="Times New Roman" w:hAnsi="Times New Roman" w:cs="Times New Roman"/>
          <w:sz w:val="24"/>
        </w:rPr>
      </w:pPr>
      <w:r w:rsidRPr="005641D5">
        <w:rPr>
          <w:rFonts w:ascii="Times New Roman" w:hAnsi="Times New Roman" w:cs="Times New Roman"/>
          <w:sz w:val="24"/>
        </w:rPr>
        <w:t xml:space="preserve">En consecuencia, los objetivos específicos del PP E003 se relacionan con los servicios </w:t>
      </w:r>
      <w:r w:rsidR="006B7EB0" w:rsidRPr="005641D5">
        <w:rPr>
          <w:rFonts w:ascii="Times New Roman" w:hAnsi="Times New Roman" w:cs="Times New Roman"/>
          <w:sz w:val="24"/>
        </w:rPr>
        <w:t>y productos que generan los CPI</w:t>
      </w:r>
      <w:r w:rsidRPr="005641D5">
        <w:rPr>
          <w:rFonts w:ascii="Times New Roman" w:hAnsi="Times New Roman" w:cs="Times New Roman"/>
          <w:sz w:val="24"/>
        </w:rPr>
        <w:t xml:space="preserve"> CONACYT. Dichos objetivos son los siguientes: </w:t>
      </w:r>
    </w:p>
    <w:p w14:paraId="7049108E" w14:textId="77777777" w:rsidR="003B7A57" w:rsidRPr="005641D5" w:rsidRDefault="003B7A57" w:rsidP="005641D5">
      <w:pPr>
        <w:pStyle w:val="Prrafodelista"/>
        <w:numPr>
          <w:ilvl w:val="0"/>
          <w:numId w:val="31"/>
        </w:numPr>
        <w:spacing w:line="360" w:lineRule="auto"/>
        <w:jc w:val="both"/>
        <w:rPr>
          <w:rFonts w:ascii="Times New Roman" w:hAnsi="Times New Roman" w:cs="Times New Roman"/>
          <w:sz w:val="24"/>
        </w:rPr>
      </w:pPr>
      <w:r w:rsidRPr="005641D5">
        <w:rPr>
          <w:rFonts w:ascii="Times New Roman" w:hAnsi="Times New Roman" w:cs="Times New Roman"/>
          <w:sz w:val="24"/>
        </w:rPr>
        <w:t>Generar y publicar investigación científica relevante, pertinente y de calidad;</w:t>
      </w:r>
    </w:p>
    <w:p w14:paraId="3E0D1461" w14:textId="02BAE19A" w:rsidR="003B7A57" w:rsidRPr="005641D5" w:rsidRDefault="003B7A57" w:rsidP="005641D5">
      <w:pPr>
        <w:pStyle w:val="Prrafodelista"/>
        <w:numPr>
          <w:ilvl w:val="0"/>
          <w:numId w:val="31"/>
        </w:numPr>
        <w:spacing w:line="360" w:lineRule="auto"/>
        <w:jc w:val="both"/>
        <w:rPr>
          <w:rFonts w:ascii="Times New Roman" w:hAnsi="Times New Roman" w:cs="Times New Roman"/>
          <w:sz w:val="24"/>
        </w:rPr>
      </w:pPr>
      <w:r w:rsidRPr="005641D5">
        <w:rPr>
          <w:rFonts w:ascii="Times New Roman" w:hAnsi="Times New Roman" w:cs="Times New Roman"/>
          <w:sz w:val="24"/>
        </w:rPr>
        <w:t>Generar y transferir al sector productivo desarrollo tecnológico e innovación;</w:t>
      </w:r>
      <w:r w:rsidR="008B3540">
        <w:rPr>
          <w:rFonts w:ascii="Times New Roman" w:hAnsi="Times New Roman" w:cs="Times New Roman"/>
          <w:sz w:val="24"/>
        </w:rPr>
        <w:t xml:space="preserve"> y</w:t>
      </w:r>
    </w:p>
    <w:p w14:paraId="50DFFA63" w14:textId="77777777" w:rsidR="003B7A57" w:rsidRPr="005641D5" w:rsidRDefault="003B7A57" w:rsidP="005641D5">
      <w:pPr>
        <w:pStyle w:val="Prrafodelista"/>
        <w:numPr>
          <w:ilvl w:val="0"/>
          <w:numId w:val="31"/>
        </w:numPr>
        <w:spacing w:line="360" w:lineRule="auto"/>
        <w:jc w:val="both"/>
        <w:rPr>
          <w:rFonts w:ascii="Times New Roman" w:hAnsi="Times New Roman" w:cs="Times New Roman"/>
          <w:sz w:val="24"/>
        </w:rPr>
      </w:pPr>
      <w:r w:rsidRPr="005641D5">
        <w:rPr>
          <w:rFonts w:ascii="Times New Roman" w:hAnsi="Times New Roman" w:cs="Times New Roman"/>
          <w:sz w:val="24"/>
        </w:rPr>
        <w:t xml:space="preserve">Difundir a la sociedad y comunidades académicas la actividad científica y tecnológica del Sistema CPI CONACYT.  </w:t>
      </w:r>
    </w:p>
    <w:p w14:paraId="3B957644" w14:textId="77777777" w:rsidR="003B7A57" w:rsidRPr="005641D5" w:rsidRDefault="003B7A57" w:rsidP="005641D5">
      <w:pPr>
        <w:spacing w:line="360" w:lineRule="auto"/>
        <w:jc w:val="both"/>
        <w:rPr>
          <w:rFonts w:ascii="Times New Roman" w:hAnsi="Times New Roman" w:cs="Times New Roman"/>
          <w:sz w:val="24"/>
        </w:rPr>
      </w:pPr>
      <w:r w:rsidRPr="005641D5">
        <w:rPr>
          <w:rFonts w:ascii="Times New Roman" w:hAnsi="Times New Roman" w:cs="Times New Roman"/>
          <w:sz w:val="24"/>
        </w:rPr>
        <w:t xml:space="preserve">En materia de vinculación con </w:t>
      </w:r>
      <w:r w:rsidR="006B7EB0" w:rsidRPr="005641D5">
        <w:rPr>
          <w:rFonts w:ascii="Times New Roman" w:hAnsi="Times New Roman" w:cs="Times New Roman"/>
          <w:sz w:val="24"/>
        </w:rPr>
        <w:t>la</w:t>
      </w:r>
      <w:r w:rsidRPr="005641D5">
        <w:rPr>
          <w:rFonts w:ascii="Times New Roman" w:hAnsi="Times New Roman" w:cs="Times New Roman"/>
          <w:sz w:val="24"/>
        </w:rPr>
        <w:t xml:space="preserve"> planeación estratégica</w:t>
      </w:r>
      <w:r w:rsidR="006B7EB0" w:rsidRPr="005641D5">
        <w:rPr>
          <w:rFonts w:ascii="Times New Roman" w:hAnsi="Times New Roman" w:cs="Times New Roman"/>
          <w:sz w:val="24"/>
        </w:rPr>
        <w:t xml:space="preserve"> nacional</w:t>
      </w:r>
      <w:r w:rsidRPr="005641D5">
        <w:rPr>
          <w:rFonts w:ascii="Times New Roman" w:hAnsi="Times New Roman" w:cs="Times New Roman"/>
          <w:sz w:val="24"/>
        </w:rPr>
        <w:t xml:space="preserve">, el PP E003 se vincula con el Plan Nacional de Desarrollo (PND) 2013-2018 en la meta México con Educación de Calidad, específicamente con el Objetivo 3.5 “Hacer del desarrollo científico, tecnológico y la innovación pilares para el progreso económico y social sostenible”. Este objetivo incluye cinco estrategias: </w:t>
      </w:r>
    </w:p>
    <w:p w14:paraId="6FE6E16C" w14:textId="77777777" w:rsidR="003B7A57" w:rsidRPr="005641D5" w:rsidRDefault="003B7A57" w:rsidP="005641D5">
      <w:pPr>
        <w:pStyle w:val="Prrafodelista"/>
        <w:numPr>
          <w:ilvl w:val="0"/>
          <w:numId w:val="32"/>
        </w:numPr>
        <w:spacing w:line="360" w:lineRule="auto"/>
        <w:jc w:val="both"/>
        <w:rPr>
          <w:rFonts w:ascii="Times New Roman" w:hAnsi="Times New Roman" w:cs="Times New Roman"/>
          <w:sz w:val="24"/>
        </w:rPr>
      </w:pPr>
      <w:r w:rsidRPr="005641D5">
        <w:rPr>
          <w:rFonts w:ascii="Times New Roman" w:hAnsi="Times New Roman" w:cs="Times New Roman"/>
          <w:sz w:val="24"/>
        </w:rPr>
        <w:t>3.5.1 “Contribuir a que la inversión nacional en investigación científica y desarrollo tecnológico crezca anualmente y alcance un nivel de 1% del PIB”.</w:t>
      </w:r>
    </w:p>
    <w:p w14:paraId="0762DA75" w14:textId="77777777" w:rsidR="003B7A57" w:rsidRPr="005641D5" w:rsidRDefault="003B7A57" w:rsidP="005641D5">
      <w:pPr>
        <w:pStyle w:val="Prrafodelista"/>
        <w:numPr>
          <w:ilvl w:val="0"/>
          <w:numId w:val="32"/>
        </w:numPr>
        <w:spacing w:line="360" w:lineRule="auto"/>
        <w:jc w:val="both"/>
        <w:rPr>
          <w:rFonts w:ascii="Times New Roman" w:hAnsi="Times New Roman" w:cs="Times New Roman"/>
          <w:sz w:val="24"/>
        </w:rPr>
      </w:pPr>
      <w:r w:rsidRPr="005641D5">
        <w:rPr>
          <w:rFonts w:ascii="Times New Roman" w:hAnsi="Times New Roman" w:cs="Times New Roman"/>
          <w:sz w:val="24"/>
        </w:rPr>
        <w:t xml:space="preserve">3.5.2 “Contribuir a la formación y fortalecimiento del capital humano de alto nivel”. </w:t>
      </w:r>
    </w:p>
    <w:p w14:paraId="76637578" w14:textId="77777777" w:rsidR="003B7A57" w:rsidRPr="005641D5" w:rsidRDefault="003B7A57" w:rsidP="005641D5">
      <w:pPr>
        <w:pStyle w:val="Prrafodelista"/>
        <w:numPr>
          <w:ilvl w:val="0"/>
          <w:numId w:val="32"/>
        </w:numPr>
        <w:spacing w:line="360" w:lineRule="auto"/>
        <w:jc w:val="both"/>
        <w:rPr>
          <w:rFonts w:ascii="Times New Roman" w:hAnsi="Times New Roman" w:cs="Times New Roman"/>
          <w:sz w:val="24"/>
        </w:rPr>
      </w:pPr>
      <w:r w:rsidRPr="005641D5">
        <w:rPr>
          <w:rFonts w:ascii="Times New Roman" w:hAnsi="Times New Roman" w:cs="Times New Roman"/>
          <w:sz w:val="24"/>
        </w:rPr>
        <w:t xml:space="preserve">3.5.3 “Impulsar el desarrollo de las vocaciones y capacidades científicas, tecnológicas y de innovación locales, para fortalecer el desarrollo regional sustentable e incluyente”. </w:t>
      </w:r>
    </w:p>
    <w:p w14:paraId="609E7AEC" w14:textId="77777777" w:rsidR="003B7A57" w:rsidRPr="005641D5" w:rsidRDefault="003B7A57" w:rsidP="005641D5">
      <w:pPr>
        <w:pStyle w:val="Prrafodelista"/>
        <w:numPr>
          <w:ilvl w:val="0"/>
          <w:numId w:val="32"/>
        </w:numPr>
        <w:spacing w:line="360" w:lineRule="auto"/>
        <w:jc w:val="both"/>
        <w:rPr>
          <w:rFonts w:ascii="Times New Roman" w:hAnsi="Times New Roman" w:cs="Times New Roman"/>
          <w:sz w:val="24"/>
        </w:rPr>
      </w:pPr>
      <w:r w:rsidRPr="005641D5">
        <w:rPr>
          <w:rFonts w:ascii="Times New Roman" w:hAnsi="Times New Roman" w:cs="Times New Roman"/>
          <w:sz w:val="24"/>
        </w:rPr>
        <w:t>3.5.4 “Contribuir a la transferencia y aprovechamiento del conocimiento, vinculando a las instituciones de educación superior y los centros de investigación con los sectores público, social y privado”.</w:t>
      </w:r>
    </w:p>
    <w:p w14:paraId="3ADE932A" w14:textId="77777777" w:rsidR="003B7A57" w:rsidRPr="005641D5" w:rsidRDefault="003B7A57" w:rsidP="005641D5">
      <w:pPr>
        <w:pStyle w:val="Prrafodelista"/>
        <w:numPr>
          <w:ilvl w:val="0"/>
          <w:numId w:val="32"/>
        </w:numPr>
        <w:spacing w:line="360" w:lineRule="auto"/>
        <w:jc w:val="both"/>
        <w:rPr>
          <w:rFonts w:ascii="Times New Roman" w:hAnsi="Times New Roman" w:cs="Times New Roman"/>
          <w:sz w:val="24"/>
        </w:rPr>
      </w:pPr>
      <w:r w:rsidRPr="005641D5">
        <w:rPr>
          <w:rFonts w:ascii="Times New Roman" w:hAnsi="Times New Roman" w:cs="Times New Roman"/>
          <w:sz w:val="24"/>
        </w:rPr>
        <w:t>3.5.5 “Contribuir al fortalecimiento de la infraestructura científica y tecnológica del país”.</w:t>
      </w:r>
    </w:p>
    <w:p w14:paraId="07C08D86" w14:textId="77777777" w:rsidR="0058416D" w:rsidRPr="005641D5" w:rsidRDefault="003B7A57" w:rsidP="005641D5">
      <w:pPr>
        <w:spacing w:line="360" w:lineRule="auto"/>
        <w:jc w:val="both"/>
        <w:rPr>
          <w:rFonts w:ascii="Times New Roman" w:hAnsi="Times New Roman" w:cs="Times New Roman"/>
          <w:sz w:val="24"/>
        </w:rPr>
      </w:pPr>
      <w:r w:rsidRPr="005641D5">
        <w:rPr>
          <w:rFonts w:ascii="Times New Roman" w:hAnsi="Times New Roman" w:cs="Times New Roman"/>
          <w:sz w:val="24"/>
        </w:rPr>
        <w:lastRenderedPageBreak/>
        <w:t xml:space="preserve">En vista de las actividades sustantivas que desarrollan </w:t>
      </w:r>
      <w:r w:rsidR="00036BBE" w:rsidRPr="005641D5">
        <w:rPr>
          <w:rFonts w:ascii="Times New Roman" w:hAnsi="Times New Roman" w:cs="Times New Roman"/>
          <w:sz w:val="24"/>
        </w:rPr>
        <w:t xml:space="preserve">los </w:t>
      </w:r>
      <w:r w:rsidR="00CF5600" w:rsidRPr="005641D5">
        <w:rPr>
          <w:rFonts w:ascii="Times New Roman" w:hAnsi="Times New Roman" w:cs="Times New Roman"/>
          <w:sz w:val="24"/>
        </w:rPr>
        <w:t>CPI</w:t>
      </w:r>
      <w:r w:rsidR="006B7EB0" w:rsidRPr="005641D5">
        <w:rPr>
          <w:rFonts w:ascii="Times New Roman" w:hAnsi="Times New Roman" w:cs="Times New Roman"/>
          <w:sz w:val="24"/>
        </w:rPr>
        <w:t xml:space="preserve">, el PP E003 contribuye </w:t>
      </w:r>
      <w:r w:rsidRPr="005641D5">
        <w:rPr>
          <w:rFonts w:ascii="Times New Roman" w:hAnsi="Times New Roman" w:cs="Times New Roman"/>
          <w:sz w:val="24"/>
        </w:rPr>
        <w:t>directamente a la consecución de las 5 estrategias del Objetivo 3.5.</w:t>
      </w:r>
    </w:p>
    <w:p w14:paraId="01020A4D" w14:textId="77777777" w:rsidR="005641D5" w:rsidRDefault="005641D5" w:rsidP="005641D5">
      <w:pPr>
        <w:spacing w:after="0"/>
        <w:jc w:val="center"/>
        <w:rPr>
          <w:rFonts w:ascii="Times New Roman" w:hAnsi="Times New Roman" w:cs="Times New Roman"/>
          <w:b/>
          <w:sz w:val="20"/>
        </w:rPr>
      </w:pPr>
    </w:p>
    <w:p w14:paraId="4651DD6D" w14:textId="77777777" w:rsidR="003B7A57" w:rsidRPr="005641D5" w:rsidRDefault="003B7A57" w:rsidP="005641D5">
      <w:pPr>
        <w:spacing w:after="0"/>
        <w:jc w:val="center"/>
        <w:rPr>
          <w:rFonts w:ascii="Times New Roman" w:hAnsi="Times New Roman" w:cs="Times New Roman"/>
          <w:sz w:val="20"/>
        </w:rPr>
      </w:pPr>
      <w:r w:rsidRPr="005641D5">
        <w:rPr>
          <w:rFonts w:ascii="Times New Roman" w:hAnsi="Times New Roman" w:cs="Times New Roman"/>
          <w:b/>
          <w:sz w:val="20"/>
        </w:rPr>
        <w:t xml:space="preserve">(Diagrama 3) </w:t>
      </w:r>
      <w:r w:rsidRPr="005641D5">
        <w:rPr>
          <w:rFonts w:ascii="Times New Roman" w:hAnsi="Times New Roman" w:cs="Times New Roman"/>
          <w:sz w:val="20"/>
        </w:rPr>
        <w:t>Plan Nacional de Desarrollo 2013-2018</w:t>
      </w:r>
    </w:p>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6116"/>
      </w:tblGrid>
      <w:tr w:rsidR="003B7A57" w:rsidRPr="00E8261A" w14:paraId="5274C595" w14:textId="77777777" w:rsidTr="004405AF">
        <w:trPr>
          <w:jc w:val="center"/>
        </w:trPr>
        <w:tc>
          <w:tcPr>
            <w:tcW w:w="6116" w:type="dxa"/>
          </w:tcPr>
          <w:p w14:paraId="4DA873F1" w14:textId="77777777" w:rsidR="003B7A57" w:rsidRPr="00E8261A" w:rsidRDefault="003B7A57" w:rsidP="004405AF">
            <w:pPr>
              <w:spacing w:line="276" w:lineRule="auto"/>
              <w:jc w:val="center"/>
              <w:rPr>
                <w:rFonts w:ascii="Arial" w:hAnsi="Arial" w:cs="Arial"/>
                <w:b/>
                <w:szCs w:val="24"/>
              </w:rPr>
            </w:pPr>
            <w:r w:rsidRPr="00E8261A">
              <w:rPr>
                <w:rFonts w:ascii="Arial" w:hAnsi="Arial" w:cs="Arial"/>
                <w:b/>
                <w:sz w:val="20"/>
              </w:rPr>
              <w:t>Esquema del Plan Nacional de Desarrollo</w:t>
            </w:r>
          </w:p>
        </w:tc>
      </w:tr>
      <w:tr w:rsidR="003B7A57" w:rsidRPr="00E8261A" w14:paraId="1F1192E5" w14:textId="77777777" w:rsidTr="004405AF">
        <w:trPr>
          <w:jc w:val="center"/>
        </w:trPr>
        <w:tc>
          <w:tcPr>
            <w:tcW w:w="6116" w:type="dxa"/>
          </w:tcPr>
          <w:p w14:paraId="64CCC795" w14:textId="77777777" w:rsidR="003B7A57" w:rsidRPr="00E8261A" w:rsidRDefault="003B7A57" w:rsidP="004405AF">
            <w:pPr>
              <w:jc w:val="center"/>
              <w:rPr>
                <w:rFonts w:ascii="Arial" w:hAnsi="Arial" w:cs="Arial"/>
              </w:rPr>
            </w:pPr>
            <w:r w:rsidRPr="00E8261A">
              <w:rPr>
                <w:rFonts w:ascii="Arial" w:hAnsi="Arial" w:cs="Arial"/>
                <w:noProof/>
                <w:lang w:eastAsia="es-MX"/>
              </w:rPr>
              <w:drawing>
                <wp:inline distT="0" distB="0" distL="0" distR="0" wp14:anchorId="7DD8C197" wp14:editId="7F87B7D6">
                  <wp:extent cx="3633310" cy="1909136"/>
                  <wp:effectExtent l="0" t="0" r="5715" b="0"/>
                  <wp:docPr id="6" name="Imagen 6" descr="http://static.animalpolitico.com/wp-content/uploads/2013/06/EsquemadelPND-456x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animalpolitico.com/wp-content/uploads/2013/06/EsquemadelPND-456x296.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2905" t="12444" r="5785" b="13643"/>
                          <a:stretch/>
                        </pic:blipFill>
                        <pic:spPr bwMode="auto">
                          <a:xfrm>
                            <a:off x="0" y="0"/>
                            <a:ext cx="3687234" cy="19374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B7A57" w:rsidRPr="00E8261A" w14:paraId="450EBDC3" w14:textId="77777777" w:rsidTr="004405AF">
        <w:trPr>
          <w:jc w:val="center"/>
        </w:trPr>
        <w:tc>
          <w:tcPr>
            <w:tcW w:w="6116" w:type="dxa"/>
          </w:tcPr>
          <w:p w14:paraId="003D2706" w14:textId="77777777" w:rsidR="003B7A57" w:rsidRPr="00E8261A" w:rsidRDefault="003B7A57" w:rsidP="004405AF">
            <w:pPr>
              <w:rPr>
                <w:rFonts w:ascii="Arial" w:hAnsi="Arial" w:cs="Arial"/>
                <w:noProof/>
                <w:sz w:val="16"/>
                <w:szCs w:val="16"/>
                <w:lang w:eastAsia="es-MX"/>
              </w:rPr>
            </w:pPr>
          </w:p>
        </w:tc>
      </w:tr>
    </w:tbl>
    <w:p w14:paraId="6192BE9A" w14:textId="77777777" w:rsidR="003B7A57" w:rsidRDefault="003B7A57" w:rsidP="005641D5">
      <w:pPr>
        <w:ind w:left="708" w:firstLine="708"/>
        <w:jc w:val="both"/>
        <w:rPr>
          <w:rFonts w:ascii="Times New Roman" w:hAnsi="Times New Roman" w:cs="Times New Roman"/>
          <w:sz w:val="18"/>
        </w:rPr>
      </w:pPr>
      <w:r w:rsidRPr="005641D5">
        <w:rPr>
          <w:rFonts w:ascii="Times New Roman" w:hAnsi="Times New Roman" w:cs="Times New Roman"/>
          <w:sz w:val="18"/>
        </w:rPr>
        <w:t>Fuente: Plan Nacional de Desarrollo 2013 – 2018</w:t>
      </w:r>
    </w:p>
    <w:p w14:paraId="55A6FD39" w14:textId="77777777" w:rsidR="005641D5" w:rsidRPr="005641D5" w:rsidRDefault="005641D5" w:rsidP="005641D5">
      <w:pPr>
        <w:ind w:left="708" w:firstLine="708"/>
        <w:jc w:val="both"/>
        <w:rPr>
          <w:rFonts w:ascii="Times New Roman" w:hAnsi="Times New Roman" w:cs="Times New Roman"/>
          <w:sz w:val="18"/>
        </w:rPr>
      </w:pPr>
    </w:p>
    <w:p w14:paraId="024D6767" w14:textId="77777777" w:rsidR="003B7A57" w:rsidRPr="005641D5" w:rsidRDefault="003B7A57" w:rsidP="005641D5">
      <w:pPr>
        <w:spacing w:line="360" w:lineRule="auto"/>
        <w:jc w:val="both"/>
        <w:rPr>
          <w:rFonts w:ascii="Times New Roman" w:hAnsi="Times New Roman" w:cs="Times New Roman"/>
          <w:sz w:val="24"/>
        </w:rPr>
      </w:pPr>
      <w:r w:rsidRPr="005641D5">
        <w:rPr>
          <w:rFonts w:ascii="Times New Roman" w:hAnsi="Times New Roman" w:cs="Times New Roman"/>
          <w:sz w:val="24"/>
        </w:rPr>
        <w:t xml:space="preserve">Por otro lado, el PP E003 abona al cumplimiento de los objetivos establecidos en el Programa Especial de Ciencia y </w:t>
      </w:r>
      <w:r w:rsidR="006B7EB0" w:rsidRPr="005641D5">
        <w:rPr>
          <w:rFonts w:ascii="Times New Roman" w:hAnsi="Times New Roman" w:cs="Times New Roman"/>
          <w:sz w:val="24"/>
        </w:rPr>
        <w:t>Tecnología</w:t>
      </w:r>
      <w:r w:rsidRPr="005641D5">
        <w:rPr>
          <w:rFonts w:ascii="Times New Roman" w:hAnsi="Times New Roman" w:cs="Times New Roman"/>
          <w:sz w:val="24"/>
        </w:rPr>
        <w:t xml:space="preserve"> (PECiTI), documento rector del sector que se orienta a “hacer del desarrollo científico, tecnológico y la innovación pilares para el progreso”. Dichos </w:t>
      </w:r>
      <w:r w:rsidR="006B7EB0" w:rsidRPr="005641D5">
        <w:rPr>
          <w:rFonts w:ascii="Times New Roman" w:hAnsi="Times New Roman" w:cs="Times New Roman"/>
          <w:sz w:val="24"/>
        </w:rPr>
        <w:t>objetivos</w:t>
      </w:r>
      <w:r w:rsidRPr="005641D5">
        <w:rPr>
          <w:rFonts w:ascii="Times New Roman" w:hAnsi="Times New Roman" w:cs="Times New Roman"/>
          <w:sz w:val="24"/>
        </w:rPr>
        <w:t xml:space="preserve"> son los siguientes:</w:t>
      </w:r>
    </w:p>
    <w:p w14:paraId="6E8478E9" w14:textId="77777777" w:rsidR="003B7A57" w:rsidRPr="005641D5" w:rsidRDefault="003B7A57" w:rsidP="005641D5">
      <w:pPr>
        <w:pStyle w:val="Prrafodelista"/>
        <w:numPr>
          <w:ilvl w:val="0"/>
          <w:numId w:val="33"/>
        </w:numPr>
        <w:spacing w:line="360" w:lineRule="auto"/>
        <w:jc w:val="both"/>
        <w:rPr>
          <w:rFonts w:ascii="Times New Roman" w:hAnsi="Times New Roman" w:cs="Times New Roman"/>
          <w:sz w:val="24"/>
        </w:rPr>
      </w:pPr>
      <w:r w:rsidRPr="005641D5">
        <w:rPr>
          <w:rFonts w:ascii="Times New Roman" w:hAnsi="Times New Roman" w:cs="Times New Roman"/>
          <w:sz w:val="24"/>
        </w:rPr>
        <w:t>Contribuir a que la inversión nacional en investigación científica y desarrollo tecnológico crezca anualmente y alcance el 1% del PIB;</w:t>
      </w:r>
    </w:p>
    <w:p w14:paraId="6B1F8013" w14:textId="77777777" w:rsidR="003B7A57" w:rsidRPr="005641D5" w:rsidRDefault="003B7A57" w:rsidP="005641D5">
      <w:pPr>
        <w:pStyle w:val="Prrafodelista"/>
        <w:numPr>
          <w:ilvl w:val="0"/>
          <w:numId w:val="33"/>
        </w:numPr>
        <w:spacing w:line="360" w:lineRule="auto"/>
        <w:jc w:val="both"/>
        <w:rPr>
          <w:rFonts w:ascii="Times New Roman" w:hAnsi="Times New Roman" w:cs="Times New Roman"/>
          <w:sz w:val="24"/>
        </w:rPr>
      </w:pPr>
      <w:r w:rsidRPr="005641D5">
        <w:rPr>
          <w:rFonts w:ascii="Times New Roman" w:hAnsi="Times New Roman" w:cs="Times New Roman"/>
          <w:sz w:val="24"/>
        </w:rPr>
        <w:t>Contribuir a la formación y fortalecimiento de capital humano de alto nivel;</w:t>
      </w:r>
    </w:p>
    <w:p w14:paraId="32814C5E" w14:textId="77777777" w:rsidR="003B7A57" w:rsidRPr="005641D5" w:rsidRDefault="003B7A57" w:rsidP="005641D5">
      <w:pPr>
        <w:pStyle w:val="Prrafodelista"/>
        <w:numPr>
          <w:ilvl w:val="0"/>
          <w:numId w:val="33"/>
        </w:numPr>
        <w:spacing w:line="360" w:lineRule="auto"/>
        <w:jc w:val="both"/>
        <w:rPr>
          <w:rFonts w:ascii="Times New Roman" w:hAnsi="Times New Roman" w:cs="Times New Roman"/>
          <w:sz w:val="24"/>
        </w:rPr>
      </w:pPr>
      <w:r w:rsidRPr="005641D5">
        <w:rPr>
          <w:rFonts w:ascii="Times New Roman" w:hAnsi="Times New Roman" w:cs="Times New Roman"/>
          <w:sz w:val="24"/>
        </w:rPr>
        <w:t>Impulsar el desarrollo de las vocaciones y capacidades de CTI locales, para fortalecer el desarrollo regional sustentable e incluyente;</w:t>
      </w:r>
    </w:p>
    <w:p w14:paraId="255B888B" w14:textId="77777777" w:rsidR="003B7A57" w:rsidRPr="005641D5" w:rsidRDefault="003B7A57" w:rsidP="005641D5">
      <w:pPr>
        <w:pStyle w:val="Prrafodelista"/>
        <w:numPr>
          <w:ilvl w:val="0"/>
          <w:numId w:val="33"/>
        </w:numPr>
        <w:spacing w:line="360" w:lineRule="auto"/>
        <w:jc w:val="both"/>
        <w:rPr>
          <w:rFonts w:ascii="Times New Roman" w:hAnsi="Times New Roman" w:cs="Times New Roman"/>
          <w:sz w:val="24"/>
        </w:rPr>
      </w:pPr>
      <w:r w:rsidRPr="005641D5">
        <w:rPr>
          <w:rFonts w:ascii="Times New Roman" w:hAnsi="Times New Roman" w:cs="Times New Roman"/>
          <w:sz w:val="24"/>
        </w:rPr>
        <w:t>Contribuir a la generación, transferencia y aprovechamiento del conocimiento vinculando a las IES y los centros de investigación con empresas;</w:t>
      </w:r>
    </w:p>
    <w:p w14:paraId="43920088" w14:textId="77777777" w:rsidR="003B7A57" w:rsidRPr="005641D5" w:rsidRDefault="003B7A57" w:rsidP="005641D5">
      <w:pPr>
        <w:pStyle w:val="Prrafodelista"/>
        <w:numPr>
          <w:ilvl w:val="0"/>
          <w:numId w:val="33"/>
        </w:numPr>
        <w:spacing w:line="360" w:lineRule="auto"/>
        <w:jc w:val="both"/>
        <w:rPr>
          <w:rFonts w:ascii="Times New Roman" w:hAnsi="Times New Roman" w:cs="Times New Roman"/>
          <w:sz w:val="24"/>
        </w:rPr>
      </w:pPr>
      <w:r w:rsidRPr="005641D5">
        <w:rPr>
          <w:rFonts w:ascii="Times New Roman" w:hAnsi="Times New Roman" w:cs="Times New Roman"/>
          <w:sz w:val="24"/>
        </w:rPr>
        <w:t>Fortalecer la Infraestructura Científica y Tecnológica; y</w:t>
      </w:r>
    </w:p>
    <w:p w14:paraId="532B388C" w14:textId="77777777" w:rsidR="003B7A57" w:rsidRPr="005641D5" w:rsidRDefault="003B7A57" w:rsidP="005641D5">
      <w:pPr>
        <w:pStyle w:val="Prrafodelista"/>
        <w:numPr>
          <w:ilvl w:val="0"/>
          <w:numId w:val="33"/>
        </w:numPr>
        <w:spacing w:line="360" w:lineRule="auto"/>
        <w:jc w:val="both"/>
        <w:rPr>
          <w:rFonts w:ascii="Times New Roman" w:hAnsi="Times New Roman" w:cs="Times New Roman"/>
          <w:sz w:val="24"/>
        </w:rPr>
      </w:pPr>
      <w:r w:rsidRPr="005641D5">
        <w:rPr>
          <w:rFonts w:ascii="Times New Roman" w:hAnsi="Times New Roman" w:cs="Times New Roman"/>
          <w:sz w:val="24"/>
        </w:rPr>
        <w:t xml:space="preserve">Fortalecer las capacidades de CTI en biotecnología para resolver necesidades del país de acuerdo con el marco normativo en bioseguridad. </w:t>
      </w:r>
    </w:p>
    <w:p w14:paraId="3C253637" w14:textId="2F22FD47" w:rsidR="003B7A57" w:rsidRPr="005641D5" w:rsidRDefault="003B7A57" w:rsidP="005641D5">
      <w:pPr>
        <w:spacing w:line="360" w:lineRule="auto"/>
        <w:jc w:val="both"/>
        <w:rPr>
          <w:rFonts w:ascii="Times New Roman" w:hAnsi="Times New Roman" w:cs="Times New Roman"/>
          <w:sz w:val="24"/>
        </w:rPr>
      </w:pPr>
      <w:r w:rsidRPr="005641D5">
        <w:rPr>
          <w:rFonts w:ascii="Times New Roman" w:hAnsi="Times New Roman" w:cs="Times New Roman"/>
          <w:sz w:val="24"/>
        </w:rPr>
        <w:lastRenderedPageBreak/>
        <w:t>De manera general es importante señalar que la actividad</w:t>
      </w:r>
      <w:r w:rsidR="00CD17F9" w:rsidRPr="005641D5">
        <w:rPr>
          <w:rFonts w:ascii="Times New Roman" w:hAnsi="Times New Roman" w:cs="Times New Roman"/>
          <w:sz w:val="24"/>
        </w:rPr>
        <w:t xml:space="preserve"> multidisciplinaria de</w:t>
      </w:r>
      <w:r w:rsidR="006B7EB0" w:rsidRPr="005641D5">
        <w:rPr>
          <w:rFonts w:ascii="Times New Roman" w:hAnsi="Times New Roman" w:cs="Times New Roman"/>
          <w:sz w:val="24"/>
        </w:rPr>
        <w:t xml:space="preserve"> los CPI</w:t>
      </w:r>
      <w:r w:rsidRPr="005641D5">
        <w:rPr>
          <w:rFonts w:ascii="Times New Roman" w:hAnsi="Times New Roman" w:cs="Times New Roman"/>
          <w:sz w:val="24"/>
        </w:rPr>
        <w:t xml:space="preserve"> que integran el Sistema permite que el PP E003 incida de manera transversal sobre la consecución de los objetivos antes mencionados. A </w:t>
      </w:r>
      <w:r w:rsidR="00AC79A7" w:rsidRPr="005641D5">
        <w:rPr>
          <w:rFonts w:ascii="Times New Roman" w:hAnsi="Times New Roman" w:cs="Times New Roman"/>
          <w:sz w:val="24"/>
        </w:rPr>
        <w:t>continuación,</w:t>
      </w:r>
      <w:r w:rsidRPr="005641D5">
        <w:rPr>
          <w:rFonts w:ascii="Times New Roman" w:hAnsi="Times New Roman" w:cs="Times New Roman"/>
          <w:sz w:val="24"/>
        </w:rPr>
        <w:t xml:space="preserve"> se detalla la forma en que el </w:t>
      </w:r>
      <w:r w:rsidR="00CD17F9" w:rsidRPr="005641D5">
        <w:rPr>
          <w:rFonts w:ascii="Times New Roman" w:hAnsi="Times New Roman" w:cs="Times New Roman"/>
          <w:sz w:val="24"/>
        </w:rPr>
        <w:t xml:space="preserve">PP </w:t>
      </w:r>
      <w:r w:rsidRPr="005641D5">
        <w:rPr>
          <w:rFonts w:ascii="Times New Roman" w:hAnsi="Times New Roman" w:cs="Times New Roman"/>
          <w:sz w:val="24"/>
        </w:rPr>
        <w:t>E003 contribuye específica</w:t>
      </w:r>
      <w:r w:rsidR="00CD17F9" w:rsidRPr="005641D5">
        <w:rPr>
          <w:rFonts w:ascii="Times New Roman" w:hAnsi="Times New Roman" w:cs="Times New Roman"/>
          <w:sz w:val="24"/>
        </w:rPr>
        <w:t>mente</w:t>
      </w:r>
      <w:r w:rsidRPr="005641D5">
        <w:rPr>
          <w:rFonts w:ascii="Times New Roman" w:hAnsi="Times New Roman" w:cs="Times New Roman"/>
          <w:sz w:val="24"/>
        </w:rPr>
        <w:t xml:space="preserve"> al cumplimiento de </w:t>
      </w:r>
      <w:r w:rsidR="00CD17F9" w:rsidRPr="005641D5">
        <w:rPr>
          <w:rFonts w:ascii="Times New Roman" w:hAnsi="Times New Roman" w:cs="Times New Roman"/>
          <w:sz w:val="24"/>
        </w:rPr>
        <w:t xml:space="preserve">cada </w:t>
      </w:r>
      <w:r w:rsidRPr="005641D5">
        <w:rPr>
          <w:rFonts w:ascii="Times New Roman" w:hAnsi="Times New Roman" w:cs="Times New Roman"/>
          <w:sz w:val="24"/>
        </w:rPr>
        <w:t xml:space="preserve">objetivo </w:t>
      </w:r>
      <w:r w:rsidR="00AC120A" w:rsidRPr="005641D5">
        <w:rPr>
          <w:rFonts w:ascii="Times New Roman" w:hAnsi="Times New Roman" w:cs="Times New Roman"/>
          <w:sz w:val="24"/>
        </w:rPr>
        <w:t xml:space="preserve">e indicadores </w:t>
      </w:r>
      <w:r w:rsidRPr="005641D5">
        <w:rPr>
          <w:rFonts w:ascii="Times New Roman" w:hAnsi="Times New Roman" w:cs="Times New Roman"/>
          <w:sz w:val="24"/>
        </w:rPr>
        <w:t xml:space="preserve">del PECiTI. </w:t>
      </w:r>
    </w:p>
    <w:p w14:paraId="7A9DB046" w14:textId="6C5B5FC6" w:rsidR="003B7A57" w:rsidRPr="005641D5" w:rsidRDefault="003B7A57" w:rsidP="005641D5">
      <w:pPr>
        <w:spacing w:line="360" w:lineRule="auto"/>
        <w:jc w:val="both"/>
        <w:rPr>
          <w:rFonts w:ascii="Times New Roman" w:hAnsi="Times New Roman" w:cs="Times New Roman"/>
          <w:sz w:val="24"/>
        </w:rPr>
      </w:pPr>
      <w:r w:rsidRPr="005641D5">
        <w:rPr>
          <w:rFonts w:ascii="Times New Roman" w:hAnsi="Times New Roman" w:cs="Times New Roman"/>
          <w:sz w:val="24"/>
        </w:rPr>
        <w:t>En relación al primer objetivo del PECiTI, es necesario señalar que las erogacio</w:t>
      </w:r>
      <w:r w:rsidR="00CD17F9" w:rsidRPr="005641D5">
        <w:rPr>
          <w:rFonts w:ascii="Times New Roman" w:hAnsi="Times New Roman" w:cs="Times New Roman"/>
          <w:sz w:val="24"/>
        </w:rPr>
        <w:t>nes en las que incurren los CPI</w:t>
      </w:r>
      <w:r w:rsidRPr="005641D5">
        <w:rPr>
          <w:rFonts w:ascii="Times New Roman" w:hAnsi="Times New Roman" w:cs="Times New Roman"/>
          <w:sz w:val="24"/>
        </w:rPr>
        <w:t xml:space="preserve"> se consideran gasto en investigación científica y desarrollo experimental</w:t>
      </w:r>
      <w:r w:rsidR="00CD17F9" w:rsidRPr="005641D5">
        <w:rPr>
          <w:rFonts w:ascii="Times New Roman" w:hAnsi="Times New Roman" w:cs="Times New Roman"/>
          <w:sz w:val="24"/>
        </w:rPr>
        <w:t xml:space="preserve">, de acuerdo </w:t>
      </w:r>
      <w:r w:rsidR="00D039FC" w:rsidRPr="005641D5">
        <w:rPr>
          <w:rFonts w:ascii="Times New Roman" w:hAnsi="Times New Roman" w:cs="Times New Roman"/>
          <w:sz w:val="24"/>
        </w:rPr>
        <w:t>con</w:t>
      </w:r>
      <w:r w:rsidR="00CD17F9" w:rsidRPr="005641D5">
        <w:rPr>
          <w:rFonts w:ascii="Times New Roman" w:hAnsi="Times New Roman" w:cs="Times New Roman"/>
          <w:sz w:val="24"/>
        </w:rPr>
        <w:t xml:space="preserve"> la metodología internacional aprobada por la OCDE (Manual de Frascati)</w:t>
      </w:r>
      <w:r w:rsidRPr="005641D5">
        <w:rPr>
          <w:rFonts w:ascii="Times New Roman" w:hAnsi="Times New Roman" w:cs="Times New Roman"/>
          <w:sz w:val="24"/>
        </w:rPr>
        <w:t xml:space="preserve">. Por lo tanto, el presupuesto asignado y ejercido por el PP E003 se contabiliza directamente en el indicador "Gasto en Investigación Científica y Desarrollo Experimental (GIDE) como porcentaje del PIB". De igual manera, el programa </w:t>
      </w:r>
      <w:r w:rsidR="00CD17F9" w:rsidRPr="005641D5">
        <w:rPr>
          <w:rFonts w:ascii="Times New Roman" w:hAnsi="Times New Roman" w:cs="Times New Roman"/>
          <w:sz w:val="24"/>
        </w:rPr>
        <w:t>incide</w:t>
      </w:r>
      <w:r w:rsidRPr="005641D5">
        <w:rPr>
          <w:rFonts w:ascii="Times New Roman" w:hAnsi="Times New Roman" w:cs="Times New Roman"/>
          <w:sz w:val="24"/>
        </w:rPr>
        <w:t xml:space="preserve"> en el indicador "Participación del sector empresarial en el Financiamiento al Gasto en Investigación Científica y Desarrollo Experimental (GIDE)", al permitir la realización de proyectos de desarrollo tecnológico y servicios tecnológicos en colaboración con el sector privado. </w:t>
      </w:r>
    </w:p>
    <w:p w14:paraId="0E805489" w14:textId="77777777" w:rsidR="003B7A57" w:rsidRPr="005641D5" w:rsidRDefault="00CD17F9" w:rsidP="005641D5">
      <w:pPr>
        <w:spacing w:line="360" w:lineRule="auto"/>
        <w:jc w:val="both"/>
        <w:rPr>
          <w:rFonts w:ascii="Times New Roman" w:hAnsi="Times New Roman" w:cs="Times New Roman"/>
          <w:sz w:val="24"/>
        </w:rPr>
      </w:pPr>
      <w:r w:rsidRPr="005641D5">
        <w:rPr>
          <w:rFonts w:ascii="Times New Roman" w:hAnsi="Times New Roman" w:cs="Times New Roman"/>
          <w:sz w:val="24"/>
        </w:rPr>
        <w:t>Respecto al objetivo 2, los CPI</w:t>
      </w:r>
      <w:r w:rsidR="003B7A57" w:rsidRPr="005641D5">
        <w:rPr>
          <w:rFonts w:ascii="Times New Roman" w:hAnsi="Times New Roman" w:cs="Times New Roman"/>
          <w:sz w:val="24"/>
        </w:rPr>
        <w:t xml:space="preserve"> destinan parte del presupuesto asignado al PP E003 a</w:t>
      </w:r>
      <w:r w:rsidR="00AC120A" w:rsidRPr="005641D5">
        <w:rPr>
          <w:rFonts w:ascii="Times New Roman" w:hAnsi="Times New Roman" w:cs="Times New Roman"/>
          <w:sz w:val="24"/>
        </w:rPr>
        <w:t xml:space="preserve"> </w:t>
      </w:r>
      <w:r w:rsidR="003B7A57" w:rsidRPr="005641D5">
        <w:rPr>
          <w:rFonts w:ascii="Times New Roman" w:hAnsi="Times New Roman" w:cs="Times New Roman"/>
          <w:sz w:val="24"/>
        </w:rPr>
        <w:t>l</w:t>
      </w:r>
      <w:r w:rsidR="00AC120A" w:rsidRPr="005641D5">
        <w:rPr>
          <w:rFonts w:ascii="Times New Roman" w:hAnsi="Times New Roman" w:cs="Times New Roman"/>
          <w:sz w:val="24"/>
        </w:rPr>
        <w:t xml:space="preserve">a contratación de </w:t>
      </w:r>
      <w:r w:rsidR="003B7A57" w:rsidRPr="005641D5">
        <w:rPr>
          <w:rFonts w:ascii="Times New Roman" w:hAnsi="Times New Roman" w:cs="Times New Roman"/>
          <w:sz w:val="24"/>
        </w:rPr>
        <w:t>investigadores. De hecho, en los CPI existen aproximadamente 7,500 investigadores, ent</w:t>
      </w:r>
      <w:r w:rsidR="00AC120A" w:rsidRPr="005641D5">
        <w:rPr>
          <w:rFonts w:ascii="Times New Roman" w:hAnsi="Times New Roman" w:cs="Times New Roman"/>
          <w:sz w:val="24"/>
        </w:rPr>
        <w:t>r</w:t>
      </w:r>
      <w:r w:rsidR="003B7A57" w:rsidRPr="005641D5">
        <w:rPr>
          <w:rFonts w:ascii="Times New Roman" w:hAnsi="Times New Roman" w:cs="Times New Roman"/>
          <w:sz w:val="24"/>
        </w:rPr>
        <w:t xml:space="preserve">e personal de planta y eventual, situación que afecta de manera directa y positiva al indicador "Investigadores por cada 1,000 personas de la PEA ocupada". </w:t>
      </w:r>
      <w:r w:rsidR="00AC120A" w:rsidRPr="005641D5">
        <w:rPr>
          <w:rFonts w:ascii="Times New Roman" w:hAnsi="Times New Roman" w:cs="Times New Roman"/>
          <w:sz w:val="24"/>
        </w:rPr>
        <w:t>Estos</w:t>
      </w:r>
      <w:r w:rsidR="003B7A57" w:rsidRPr="005641D5">
        <w:rPr>
          <w:rFonts w:ascii="Times New Roman" w:hAnsi="Times New Roman" w:cs="Times New Roman"/>
          <w:sz w:val="24"/>
        </w:rPr>
        <w:t xml:space="preserve"> investigadores, como parte de sus funciones, realizan publicaciones y estudios que abonan al indicador "Artículos científicos publicados por cada millón de habitantes". Otra faceta fundamental de la formación de capital humano, además de los investigadores, son los estudiantes y jóvenes que planean dedicarse a la ciencia.  En este sentido, con los </w:t>
      </w:r>
      <w:r w:rsidR="00AC120A" w:rsidRPr="005641D5">
        <w:rPr>
          <w:rFonts w:ascii="Times New Roman" w:hAnsi="Times New Roman" w:cs="Times New Roman"/>
          <w:sz w:val="24"/>
        </w:rPr>
        <w:t>recursos</w:t>
      </w:r>
      <w:r w:rsidR="003B7A57" w:rsidRPr="005641D5">
        <w:rPr>
          <w:rFonts w:ascii="Times New Roman" w:hAnsi="Times New Roman" w:cs="Times New Roman"/>
          <w:sz w:val="24"/>
        </w:rPr>
        <w:t xml:space="preserve"> que otorga el PP E003 a los programas de posgrado de los CPI, se contribuye al logro de las metas establecidas en el indicador "Porcentaje de graduados de doctorado en ciencias e ingeniería respecto al total de graduados de doctorado".</w:t>
      </w:r>
    </w:p>
    <w:p w14:paraId="6C37BCD8" w14:textId="0876225C" w:rsidR="003B7A57" w:rsidRPr="005641D5" w:rsidRDefault="003B7A57" w:rsidP="005641D5">
      <w:pPr>
        <w:spacing w:line="360" w:lineRule="auto"/>
        <w:jc w:val="both"/>
        <w:rPr>
          <w:rFonts w:ascii="Times New Roman" w:hAnsi="Times New Roman" w:cs="Times New Roman"/>
          <w:sz w:val="24"/>
        </w:rPr>
      </w:pPr>
      <w:r w:rsidRPr="005641D5">
        <w:rPr>
          <w:rFonts w:ascii="Times New Roman" w:hAnsi="Times New Roman" w:cs="Times New Roman"/>
          <w:sz w:val="24"/>
        </w:rPr>
        <w:t xml:space="preserve">En relación al objetivo 3, la dispersión de las actividades de los CPI – por tanto, del gasto del PP E003 – en 30 de las 32 entidades federativas del país </w:t>
      </w:r>
      <w:r w:rsidR="00C60834" w:rsidRPr="005641D5">
        <w:rPr>
          <w:rFonts w:ascii="Times New Roman" w:hAnsi="Times New Roman" w:cs="Times New Roman"/>
          <w:sz w:val="24"/>
        </w:rPr>
        <w:t>fortalece</w:t>
      </w:r>
      <w:r w:rsidRPr="005641D5">
        <w:rPr>
          <w:rFonts w:ascii="Times New Roman" w:hAnsi="Times New Roman" w:cs="Times New Roman"/>
          <w:sz w:val="24"/>
        </w:rPr>
        <w:t xml:space="preserve"> la formación de capacidades científicas y tecnológicas</w:t>
      </w:r>
      <w:r w:rsidR="00C60834" w:rsidRPr="005641D5">
        <w:rPr>
          <w:rFonts w:ascii="Times New Roman" w:hAnsi="Times New Roman" w:cs="Times New Roman"/>
          <w:sz w:val="24"/>
        </w:rPr>
        <w:t xml:space="preserve"> a nivel </w:t>
      </w:r>
      <w:r w:rsidR="00CE574E" w:rsidRPr="005641D5">
        <w:rPr>
          <w:rFonts w:ascii="Times New Roman" w:hAnsi="Times New Roman" w:cs="Times New Roman"/>
          <w:sz w:val="24"/>
        </w:rPr>
        <w:t>local</w:t>
      </w:r>
      <w:r w:rsidR="00CE574E">
        <w:rPr>
          <w:rFonts w:ascii="Times New Roman" w:hAnsi="Times New Roman" w:cs="Times New Roman"/>
          <w:sz w:val="24"/>
        </w:rPr>
        <w:t xml:space="preserve">, </w:t>
      </w:r>
      <w:r w:rsidR="00CE574E" w:rsidRPr="005641D5">
        <w:rPr>
          <w:rFonts w:ascii="Times New Roman" w:hAnsi="Times New Roman" w:cs="Times New Roman"/>
          <w:sz w:val="24"/>
        </w:rPr>
        <w:t>regional</w:t>
      </w:r>
      <w:r w:rsidR="00D77EFF">
        <w:rPr>
          <w:rFonts w:ascii="Times New Roman" w:hAnsi="Times New Roman" w:cs="Times New Roman"/>
          <w:sz w:val="24"/>
        </w:rPr>
        <w:t xml:space="preserve"> y </w:t>
      </w:r>
      <w:r w:rsidR="009C11A1">
        <w:rPr>
          <w:rFonts w:ascii="Times New Roman" w:hAnsi="Times New Roman" w:cs="Times New Roman"/>
          <w:sz w:val="24"/>
        </w:rPr>
        <w:t xml:space="preserve">nacional. </w:t>
      </w:r>
      <w:r w:rsidRPr="005641D5">
        <w:rPr>
          <w:rFonts w:ascii="Times New Roman" w:hAnsi="Times New Roman" w:cs="Times New Roman"/>
          <w:sz w:val="24"/>
        </w:rPr>
        <w:t xml:space="preserve">De esta forma, se contribuye al logro de las metas establecidas en el "Índice de capacidades científicas y de innovación" y </w:t>
      </w:r>
      <w:r w:rsidRPr="005641D5">
        <w:rPr>
          <w:rFonts w:ascii="Times New Roman" w:hAnsi="Times New Roman" w:cs="Times New Roman"/>
          <w:sz w:val="24"/>
        </w:rPr>
        <w:lastRenderedPageBreak/>
        <w:t>en la "Brecha en el índice de capacidades científicas y de innovación de las entidades federativas".</w:t>
      </w:r>
    </w:p>
    <w:p w14:paraId="3154A9B3" w14:textId="77777777" w:rsidR="003B7A57" w:rsidRPr="005641D5" w:rsidRDefault="003B7A57" w:rsidP="005641D5">
      <w:pPr>
        <w:spacing w:line="360" w:lineRule="auto"/>
        <w:jc w:val="both"/>
        <w:rPr>
          <w:rFonts w:ascii="Times New Roman" w:hAnsi="Times New Roman" w:cs="Times New Roman"/>
          <w:sz w:val="24"/>
        </w:rPr>
      </w:pPr>
      <w:r w:rsidRPr="005641D5">
        <w:rPr>
          <w:rFonts w:ascii="Times New Roman" w:hAnsi="Times New Roman" w:cs="Times New Roman"/>
          <w:sz w:val="24"/>
        </w:rPr>
        <w:t>Respecto al cuarto objetivo del PECiTI, el cual se asocia a fomentar la vinculación con el sector público y el privado, los recursos del PP E003 – tanto fiscales como autogenerados – permiten a los CPI ofrecer servicios y productos tecnológicos a la industria, apoyando al logro de las metas establecidas para el indicador "Porcentaje de empresas que realizaron proyectos de innovación en colaboración con IES y CPI". Fruto de esta colaboración, se derivan innovaciones que los centros retienen y registran, incrementando el numerador del indicador "Patentes solicitadas por no residentes respecto a las solicitudes de residentes".</w:t>
      </w:r>
    </w:p>
    <w:p w14:paraId="17FEFBFD" w14:textId="77777777" w:rsidR="003B7A57" w:rsidRPr="005641D5" w:rsidRDefault="003B7A57" w:rsidP="005641D5">
      <w:pPr>
        <w:spacing w:line="360" w:lineRule="auto"/>
        <w:jc w:val="both"/>
        <w:rPr>
          <w:rFonts w:ascii="Times New Roman" w:hAnsi="Times New Roman" w:cs="Times New Roman"/>
          <w:sz w:val="24"/>
        </w:rPr>
      </w:pPr>
      <w:r w:rsidRPr="005641D5">
        <w:rPr>
          <w:rFonts w:ascii="Times New Roman" w:hAnsi="Times New Roman" w:cs="Times New Roman"/>
          <w:sz w:val="24"/>
        </w:rPr>
        <w:t>Finalmente, respecto al objetivo 6 en materia de desar</w:t>
      </w:r>
      <w:r w:rsidR="001C5284" w:rsidRPr="005641D5">
        <w:rPr>
          <w:rFonts w:ascii="Times New Roman" w:hAnsi="Times New Roman" w:cs="Times New Roman"/>
          <w:sz w:val="24"/>
        </w:rPr>
        <w:t>rollo de biotecnología, hay CPI</w:t>
      </w:r>
      <w:r w:rsidRPr="005641D5">
        <w:rPr>
          <w:rFonts w:ascii="Times New Roman" w:hAnsi="Times New Roman" w:cs="Times New Roman"/>
          <w:sz w:val="24"/>
        </w:rPr>
        <w:t xml:space="preserve"> orientados a la investigación especializada en esta área. Por lo tanto, los investigadores involucrados, que sufragan sus gastos, incluyendo salarios, con recursos del PP E003, inciden directamente en la "Variación porcentual del número de investigadores involucrados en el desarrollo de Biotecnología".</w:t>
      </w:r>
    </w:p>
    <w:p w14:paraId="2C15E916" w14:textId="77777777" w:rsidR="003B7A57" w:rsidRPr="005641D5" w:rsidRDefault="003B7A57" w:rsidP="005641D5">
      <w:pPr>
        <w:spacing w:line="360" w:lineRule="auto"/>
        <w:jc w:val="both"/>
        <w:rPr>
          <w:rFonts w:ascii="Times New Roman" w:hAnsi="Times New Roman" w:cs="Times New Roman"/>
          <w:sz w:val="24"/>
        </w:rPr>
      </w:pPr>
      <w:r w:rsidRPr="005641D5">
        <w:rPr>
          <w:rFonts w:ascii="Times New Roman" w:hAnsi="Times New Roman" w:cs="Times New Roman"/>
          <w:sz w:val="24"/>
        </w:rPr>
        <w:t xml:space="preserve">En síntesis, el PP E003 incrementa directamente las bases de cálculo de 10 indicadores de 12 del PECiTi, abonando al cumplimiento de 5 de los 6 objetivos planteados.  </w:t>
      </w:r>
    </w:p>
    <w:p w14:paraId="5F9BB21A" w14:textId="77777777" w:rsidR="009C11A1" w:rsidRPr="009C11A1" w:rsidRDefault="0058416D" w:rsidP="009C11A1">
      <w:pPr>
        <w:pStyle w:val="Ttulo1"/>
        <w:numPr>
          <w:ilvl w:val="0"/>
          <w:numId w:val="27"/>
        </w:numPr>
        <w:rPr>
          <w:rFonts w:ascii="Times New Roman" w:hAnsi="Times New Roman" w:cs="Times New Roman"/>
          <w:sz w:val="26"/>
          <w:szCs w:val="26"/>
        </w:rPr>
      </w:pPr>
      <w:bookmarkStart w:id="7" w:name="_Toc485647328"/>
      <w:r w:rsidRPr="00751FFE">
        <w:rPr>
          <w:rFonts w:ascii="Times New Roman" w:hAnsi="Times New Roman" w:cs="Times New Roman"/>
          <w:sz w:val="26"/>
          <w:szCs w:val="26"/>
        </w:rPr>
        <w:t>Cobertura</w:t>
      </w:r>
      <w:bookmarkEnd w:id="7"/>
      <w:r w:rsidR="003B7A57" w:rsidRPr="00751FFE">
        <w:rPr>
          <w:rFonts w:ascii="Times New Roman" w:hAnsi="Times New Roman" w:cs="Times New Roman"/>
          <w:sz w:val="26"/>
          <w:szCs w:val="26"/>
        </w:rPr>
        <w:t xml:space="preserve"> </w:t>
      </w:r>
    </w:p>
    <w:p w14:paraId="730C89BA" w14:textId="77777777" w:rsidR="000F4126" w:rsidRPr="00E7726D" w:rsidRDefault="009C11A1" w:rsidP="00E7726D">
      <w:pPr>
        <w:spacing w:line="360" w:lineRule="auto"/>
        <w:jc w:val="both"/>
        <w:rPr>
          <w:rFonts w:ascii="Times New Roman" w:hAnsi="Times New Roman" w:cs="Times New Roman"/>
          <w:sz w:val="24"/>
        </w:rPr>
      </w:pPr>
      <w:r w:rsidRPr="009C11A1">
        <w:rPr>
          <w:rFonts w:ascii="Times New Roman" w:hAnsi="Times New Roman" w:cs="Times New Roman"/>
          <w:sz w:val="24"/>
        </w:rPr>
        <w:t>El programa</w:t>
      </w:r>
      <w:r w:rsidR="00E7726D">
        <w:rPr>
          <w:rFonts w:ascii="Times New Roman" w:hAnsi="Times New Roman" w:cs="Times New Roman"/>
          <w:sz w:val="24"/>
        </w:rPr>
        <w:t>,</w:t>
      </w:r>
      <w:r w:rsidRPr="009C11A1">
        <w:rPr>
          <w:rFonts w:ascii="Times New Roman" w:hAnsi="Times New Roman" w:cs="Times New Roman"/>
          <w:sz w:val="24"/>
        </w:rPr>
        <w:t xml:space="preserve"> como se mencionó anteriormente, </w:t>
      </w:r>
      <w:r>
        <w:rPr>
          <w:rFonts w:ascii="Times New Roman" w:hAnsi="Times New Roman" w:cs="Times New Roman"/>
          <w:sz w:val="24"/>
        </w:rPr>
        <w:t xml:space="preserve">lleva a cabo acciones </w:t>
      </w:r>
      <w:r w:rsidR="00FC2CDD">
        <w:rPr>
          <w:rFonts w:ascii="Times New Roman" w:hAnsi="Times New Roman" w:cs="Times New Roman"/>
          <w:sz w:val="24"/>
        </w:rPr>
        <w:t xml:space="preserve">de intervención </w:t>
      </w:r>
      <w:r>
        <w:rPr>
          <w:rFonts w:ascii="Times New Roman" w:hAnsi="Times New Roman" w:cs="Times New Roman"/>
          <w:sz w:val="24"/>
        </w:rPr>
        <w:t xml:space="preserve">en </w:t>
      </w:r>
      <w:r w:rsidRPr="009C11A1">
        <w:rPr>
          <w:rFonts w:ascii="Times New Roman" w:hAnsi="Times New Roman" w:cs="Times New Roman"/>
          <w:sz w:val="24"/>
        </w:rPr>
        <w:t xml:space="preserve">todo </w:t>
      </w:r>
      <w:r w:rsidR="00340AF9">
        <w:rPr>
          <w:rFonts w:ascii="Times New Roman" w:hAnsi="Times New Roman" w:cs="Times New Roman"/>
          <w:sz w:val="24"/>
        </w:rPr>
        <w:t>del país</w:t>
      </w:r>
      <w:r w:rsidRPr="009C11A1">
        <w:rPr>
          <w:rFonts w:ascii="Times New Roman" w:hAnsi="Times New Roman" w:cs="Times New Roman"/>
          <w:sz w:val="24"/>
        </w:rPr>
        <w:t>, por lo que su cobertura es de nivel nacional.</w:t>
      </w:r>
      <w:r>
        <w:rPr>
          <w:rFonts w:ascii="Times New Roman" w:hAnsi="Times New Roman" w:cs="Times New Roman"/>
          <w:sz w:val="24"/>
        </w:rPr>
        <w:t xml:space="preserve"> Las </w:t>
      </w:r>
      <w:r w:rsidRPr="00E7726D">
        <w:rPr>
          <w:rFonts w:ascii="Times New Roman" w:hAnsi="Times New Roman" w:cs="Times New Roman"/>
          <w:sz w:val="24"/>
        </w:rPr>
        <w:t>características socioeconómicas de la población que atiende se indica</w:t>
      </w:r>
      <w:r w:rsidR="00EE5528" w:rsidRPr="00E7726D">
        <w:rPr>
          <w:rFonts w:ascii="Times New Roman" w:hAnsi="Times New Roman" w:cs="Times New Roman"/>
          <w:sz w:val="24"/>
        </w:rPr>
        <w:t>n en los siguientes apartados</w:t>
      </w:r>
      <w:r w:rsidRPr="00E7726D">
        <w:rPr>
          <w:rFonts w:ascii="Times New Roman" w:hAnsi="Times New Roman" w:cs="Times New Roman"/>
          <w:sz w:val="24"/>
        </w:rPr>
        <w:t xml:space="preserve">. </w:t>
      </w:r>
    </w:p>
    <w:p w14:paraId="430C8F32" w14:textId="77777777" w:rsidR="00E7726D" w:rsidRPr="009C11A1" w:rsidRDefault="00E7726D" w:rsidP="00E7726D">
      <w:pPr>
        <w:pStyle w:val="Prrafodelista"/>
        <w:ind w:left="360"/>
        <w:jc w:val="both"/>
        <w:rPr>
          <w:rFonts w:ascii="Times New Roman" w:hAnsi="Times New Roman" w:cs="Times New Roman"/>
          <w:sz w:val="24"/>
        </w:rPr>
      </w:pPr>
    </w:p>
    <w:p w14:paraId="53DE36EC" w14:textId="77777777" w:rsidR="00E7726D" w:rsidRPr="00E7726D" w:rsidRDefault="00E7726D" w:rsidP="00E7726D">
      <w:pPr>
        <w:pStyle w:val="Prrafodelista"/>
        <w:numPr>
          <w:ilvl w:val="0"/>
          <w:numId w:val="30"/>
        </w:numPr>
        <w:jc w:val="both"/>
        <w:rPr>
          <w:rFonts w:ascii="Times New Roman" w:hAnsi="Times New Roman" w:cs="Times New Roman"/>
          <w:b/>
          <w:vanish/>
          <w:sz w:val="24"/>
          <w:szCs w:val="24"/>
        </w:rPr>
      </w:pPr>
    </w:p>
    <w:p w14:paraId="0EEDD9B3" w14:textId="77777777" w:rsidR="003B7A57" w:rsidRPr="00E7726D" w:rsidRDefault="003B7A57" w:rsidP="00E7726D">
      <w:pPr>
        <w:pStyle w:val="Prrafodelista"/>
        <w:numPr>
          <w:ilvl w:val="1"/>
          <w:numId w:val="30"/>
        </w:numPr>
        <w:jc w:val="both"/>
        <w:rPr>
          <w:rFonts w:ascii="Times New Roman" w:hAnsi="Times New Roman" w:cs="Times New Roman"/>
          <w:b/>
          <w:sz w:val="24"/>
          <w:szCs w:val="24"/>
        </w:rPr>
      </w:pPr>
      <w:r w:rsidRPr="00E7726D">
        <w:rPr>
          <w:rFonts w:ascii="Times New Roman" w:hAnsi="Times New Roman" w:cs="Times New Roman"/>
          <w:b/>
          <w:sz w:val="24"/>
          <w:szCs w:val="24"/>
        </w:rPr>
        <w:t>Identificación y caracterización de la población potencial</w:t>
      </w:r>
    </w:p>
    <w:p w14:paraId="69C86E63" w14:textId="2AC407E4" w:rsidR="005641D5" w:rsidRPr="005641D5" w:rsidRDefault="003B7A57" w:rsidP="00F41FD4">
      <w:pPr>
        <w:spacing w:line="360" w:lineRule="auto"/>
        <w:jc w:val="both"/>
        <w:rPr>
          <w:rFonts w:ascii="Times New Roman" w:hAnsi="Times New Roman" w:cs="Times New Roman"/>
          <w:sz w:val="18"/>
        </w:rPr>
      </w:pPr>
      <w:r w:rsidRPr="005641D5">
        <w:rPr>
          <w:rFonts w:ascii="Times New Roman" w:hAnsi="Times New Roman" w:cs="Times New Roman"/>
          <w:sz w:val="24"/>
        </w:rPr>
        <w:t xml:space="preserve">La población o área de enfoque potencial se refiere al total que presenta la necesidad y/o problema que justifica la existencia del programa y que por lo tanto pudiera ser elegible para su atención. En el caso del PP E003, </w:t>
      </w:r>
      <w:r w:rsidR="00AC79A7">
        <w:rPr>
          <w:rFonts w:ascii="Times New Roman" w:hAnsi="Times New Roman" w:cs="Times New Roman"/>
          <w:sz w:val="24"/>
        </w:rPr>
        <w:t>la formación de capital humano altamente calificado realizada por</w:t>
      </w:r>
      <w:r w:rsidRPr="005641D5">
        <w:rPr>
          <w:rFonts w:ascii="Times New Roman" w:hAnsi="Times New Roman" w:cs="Times New Roman"/>
          <w:sz w:val="24"/>
        </w:rPr>
        <w:t xml:space="preserve"> los CPI </w:t>
      </w:r>
      <w:r w:rsidR="00EA22A0">
        <w:rPr>
          <w:rFonts w:ascii="Times New Roman" w:hAnsi="Times New Roman" w:cs="Times New Roman"/>
          <w:sz w:val="24"/>
        </w:rPr>
        <w:t xml:space="preserve">está enfocada hacia los estudiantes de excelencia que se encuentran </w:t>
      </w:r>
      <w:r w:rsidR="00EA22A0">
        <w:rPr>
          <w:rFonts w:ascii="Times New Roman" w:hAnsi="Times New Roman" w:cs="Times New Roman"/>
          <w:sz w:val="24"/>
        </w:rPr>
        <w:lastRenderedPageBreak/>
        <w:t xml:space="preserve">cursando un posgrado en los CPI </w:t>
      </w:r>
      <w:r w:rsidR="004B5E93">
        <w:rPr>
          <w:rFonts w:ascii="Times New Roman" w:hAnsi="Times New Roman" w:cs="Times New Roman"/>
          <w:sz w:val="24"/>
        </w:rPr>
        <w:t>perteneciente al</w:t>
      </w:r>
      <w:r w:rsidR="00EA22A0">
        <w:rPr>
          <w:rFonts w:ascii="Times New Roman" w:hAnsi="Times New Roman" w:cs="Times New Roman"/>
          <w:sz w:val="24"/>
        </w:rPr>
        <w:t xml:space="preserve"> Programa Nacional de Posgrados de Calidad (PNPC). </w:t>
      </w:r>
      <w:r w:rsidR="00482529">
        <w:rPr>
          <w:rFonts w:ascii="Times New Roman" w:hAnsi="Times New Roman" w:cs="Times New Roman"/>
          <w:sz w:val="24"/>
        </w:rPr>
        <w:t>S</w:t>
      </w:r>
      <w:r w:rsidRPr="005641D5">
        <w:rPr>
          <w:rFonts w:ascii="Times New Roman" w:hAnsi="Times New Roman" w:cs="Times New Roman"/>
          <w:sz w:val="24"/>
        </w:rPr>
        <w:t xml:space="preserve">e dirige </w:t>
      </w:r>
      <w:r w:rsidR="00CE574E" w:rsidRPr="005641D5">
        <w:rPr>
          <w:rFonts w:ascii="Times New Roman" w:hAnsi="Times New Roman" w:cs="Times New Roman"/>
          <w:sz w:val="24"/>
        </w:rPr>
        <w:t xml:space="preserve">a </w:t>
      </w:r>
      <w:r w:rsidR="00CE574E">
        <w:rPr>
          <w:rFonts w:ascii="Times New Roman" w:hAnsi="Times New Roman" w:cs="Times New Roman"/>
          <w:sz w:val="24"/>
        </w:rPr>
        <w:t>todos</w:t>
      </w:r>
      <w:r w:rsidR="00EC7682">
        <w:rPr>
          <w:rFonts w:ascii="Times New Roman" w:hAnsi="Times New Roman" w:cs="Times New Roman"/>
          <w:sz w:val="24"/>
        </w:rPr>
        <w:t xml:space="preserve"> los </w:t>
      </w:r>
      <w:r w:rsidR="00EA22A0">
        <w:rPr>
          <w:rFonts w:ascii="Times New Roman" w:hAnsi="Times New Roman" w:cs="Times New Roman"/>
          <w:sz w:val="24"/>
        </w:rPr>
        <w:t xml:space="preserve">estudiantes de los </w:t>
      </w:r>
      <w:r w:rsidR="00EC7682">
        <w:rPr>
          <w:rFonts w:ascii="Times New Roman" w:hAnsi="Times New Roman" w:cs="Times New Roman"/>
          <w:sz w:val="24"/>
        </w:rPr>
        <w:t xml:space="preserve">CPI </w:t>
      </w:r>
      <w:r w:rsidR="00EA78A0">
        <w:rPr>
          <w:rFonts w:ascii="Times New Roman" w:hAnsi="Times New Roman" w:cs="Times New Roman"/>
          <w:sz w:val="24"/>
        </w:rPr>
        <w:t>Conacyt</w:t>
      </w:r>
      <w:r w:rsidR="00482529">
        <w:rPr>
          <w:rFonts w:ascii="Times New Roman" w:hAnsi="Times New Roman" w:cs="Times New Roman"/>
          <w:sz w:val="24"/>
        </w:rPr>
        <w:t>, pues fungen como</w:t>
      </w:r>
      <w:r w:rsidR="00EA22A0">
        <w:rPr>
          <w:rFonts w:ascii="Times New Roman" w:hAnsi="Times New Roman" w:cs="Times New Roman"/>
          <w:sz w:val="24"/>
        </w:rPr>
        <w:t xml:space="preserve"> futura fuente de la que emana la </w:t>
      </w:r>
      <w:r w:rsidR="00EC7682">
        <w:rPr>
          <w:rFonts w:ascii="Times New Roman" w:hAnsi="Times New Roman" w:cs="Times New Roman"/>
          <w:sz w:val="24"/>
        </w:rPr>
        <w:t>investigación científica, desarrollo</w:t>
      </w:r>
      <w:r w:rsidR="00EA22A0">
        <w:rPr>
          <w:rFonts w:ascii="Times New Roman" w:hAnsi="Times New Roman" w:cs="Times New Roman"/>
          <w:sz w:val="24"/>
        </w:rPr>
        <w:t xml:space="preserve"> e </w:t>
      </w:r>
      <w:r w:rsidR="00EC7682">
        <w:rPr>
          <w:rFonts w:ascii="Times New Roman" w:hAnsi="Times New Roman" w:cs="Times New Roman"/>
          <w:sz w:val="24"/>
        </w:rPr>
        <w:t>innovación</w:t>
      </w:r>
      <w:r w:rsidR="00482529">
        <w:rPr>
          <w:rFonts w:ascii="Times New Roman" w:hAnsi="Times New Roman" w:cs="Times New Roman"/>
          <w:sz w:val="24"/>
        </w:rPr>
        <w:t xml:space="preserve"> en el País al </w:t>
      </w:r>
      <w:r w:rsidR="00EA78A0">
        <w:rPr>
          <w:rFonts w:ascii="Times New Roman" w:hAnsi="Times New Roman" w:cs="Times New Roman"/>
          <w:sz w:val="24"/>
        </w:rPr>
        <w:t>garantiza</w:t>
      </w:r>
      <w:r w:rsidR="00482529">
        <w:rPr>
          <w:rFonts w:ascii="Times New Roman" w:hAnsi="Times New Roman" w:cs="Times New Roman"/>
          <w:sz w:val="24"/>
        </w:rPr>
        <w:t>rles una infraestructura y entorno</w:t>
      </w:r>
      <w:r w:rsidR="00EA78A0">
        <w:rPr>
          <w:rFonts w:ascii="Times New Roman" w:hAnsi="Times New Roman" w:cs="Times New Roman"/>
          <w:sz w:val="24"/>
        </w:rPr>
        <w:t xml:space="preserve"> idóneos para que puedan formarse</w:t>
      </w:r>
      <w:r w:rsidR="00EC7682">
        <w:rPr>
          <w:rFonts w:ascii="Times New Roman" w:hAnsi="Times New Roman" w:cs="Times New Roman"/>
          <w:sz w:val="24"/>
        </w:rPr>
        <w:t>.</w:t>
      </w:r>
      <w:r w:rsidRPr="005641D5">
        <w:rPr>
          <w:rFonts w:ascii="Times New Roman" w:hAnsi="Times New Roman" w:cs="Times New Roman"/>
          <w:sz w:val="24"/>
        </w:rPr>
        <w:t xml:space="preserve"> </w:t>
      </w:r>
      <w:r w:rsidR="00482529">
        <w:rPr>
          <w:rFonts w:ascii="Times New Roman" w:hAnsi="Times New Roman" w:cs="Times New Roman"/>
          <w:sz w:val="24"/>
        </w:rPr>
        <w:t>Por tanto, l</w:t>
      </w:r>
      <w:r w:rsidR="00EC7682">
        <w:rPr>
          <w:rFonts w:ascii="Times New Roman" w:hAnsi="Times New Roman" w:cs="Times New Roman"/>
          <w:sz w:val="24"/>
        </w:rPr>
        <w:t>a población potencial del PP E003 se puede definir como</w:t>
      </w:r>
      <w:r w:rsidR="00807BE5">
        <w:rPr>
          <w:rFonts w:ascii="Times New Roman" w:hAnsi="Times New Roman" w:cs="Times New Roman"/>
          <w:sz w:val="24"/>
        </w:rPr>
        <w:t xml:space="preserve"> las personas físicas</w:t>
      </w:r>
      <w:r w:rsidR="00EA78A0">
        <w:rPr>
          <w:rFonts w:ascii="Times New Roman" w:hAnsi="Times New Roman" w:cs="Times New Roman"/>
          <w:sz w:val="24"/>
        </w:rPr>
        <w:t xml:space="preserve"> que forman parte de una especialidad, maestría o doctorado pertenecientes al PNPC que se imparte en alguno de los CPI Conacyt.</w:t>
      </w:r>
      <w:r w:rsidR="00807BE5">
        <w:rPr>
          <w:rFonts w:ascii="Times New Roman" w:hAnsi="Times New Roman" w:cs="Times New Roman"/>
          <w:sz w:val="24"/>
        </w:rPr>
        <w:t xml:space="preserve"> </w:t>
      </w:r>
      <w:r w:rsidR="00EA78A0">
        <w:rPr>
          <w:rFonts w:ascii="Arial" w:hAnsi="Arial" w:cs="Arial"/>
          <w:b/>
          <w:szCs w:val="24"/>
        </w:rPr>
        <w:t>.</w:t>
      </w:r>
    </w:p>
    <w:p w14:paraId="493FBA55" w14:textId="77777777" w:rsidR="003B7A57" w:rsidRPr="005641D5" w:rsidRDefault="003B7A57" w:rsidP="00622BF9">
      <w:pPr>
        <w:pStyle w:val="Prrafodelista"/>
        <w:numPr>
          <w:ilvl w:val="1"/>
          <w:numId w:val="30"/>
        </w:numPr>
        <w:jc w:val="both"/>
        <w:rPr>
          <w:rFonts w:ascii="Times New Roman" w:hAnsi="Times New Roman" w:cs="Times New Roman"/>
          <w:b/>
          <w:sz w:val="24"/>
        </w:rPr>
      </w:pPr>
      <w:r w:rsidRPr="005641D5">
        <w:rPr>
          <w:rFonts w:ascii="Times New Roman" w:hAnsi="Times New Roman" w:cs="Times New Roman"/>
          <w:b/>
          <w:sz w:val="24"/>
        </w:rPr>
        <w:t xml:space="preserve">Identificación y caracterización de la población objetivo </w:t>
      </w:r>
    </w:p>
    <w:p w14:paraId="2CDC3E13" w14:textId="4E70FFB9" w:rsidR="003B7A57" w:rsidRPr="005641D5" w:rsidRDefault="003B7A57" w:rsidP="005641D5">
      <w:pPr>
        <w:spacing w:line="360" w:lineRule="auto"/>
        <w:jc w:val="both"/>
        <w:rPr>
          <w:rFonts w:ascii="Times New Roman" w:hAnsi="Times New Roman" w:cs="Times New Roman"/>
          <w:sz w:val="24"/>
        </w:rPr>
      </w:pPr>
      <w:r w:rsidRPr="005641D5">
        <w:rPr>
          <w:rFonts w:ascii="Times New Roman" w:hAnsi="Times New Roman" w:cs="Times New Roman"/>
          <w:sz w:val="24"/>
        </w:rPr>
        <w:t xml:space="preserve">La población o área de enfoque objetivo, por su parte, se refiere a la población que el programa pretende atender en un periodo dado de tiempo, pudiendo corresponder a </w:t>
      </w:r>
      <w:r w:rsidR="00CE574E" w:rsidRPr="005641D5">
        <w:rPr>
          <w:rFonts w:ascii="Times New Roman" w:hAnsi="Times New Roman" w:cs="Times New Roman"/>
          <w:sz w:val="24"/>
        </w:rPr>
        <w:t>la totalidad</w:t>
      </w:r>
      <w:r w:rsidRPr="005641D5">
        <w:rPr>
          <w:rFonts w:ascii="Times New Roman" w:hAnsi="Times New Roman" w:cs="Times New Roman"/>
          <w:sz w:val="24"/>
        </w:rPr>
        <w:t xml:space="preserve"> de la población potencial o a una parte de ella. En el caso particular del PP E003, </w:t>
      </w:r>
      <w:r w:rsidR="00EF5917">
        <w:rPr>
          <w:rFonts w:ascii="Times New Roman" w:hAnsi="Times New Roman" w:cs="Times New Roman"/>
          <w:sz w:val="24"/>
        </w:rPr>
        <w:t>el objetivo consiste en impulsar la formación de los estudiantes de excelencia que se encuentran cursando un posgrado en los CPI perteneciente al Programa Nacional de Posgrados de Calidad (PNPC) a través del ecosistema ofrecido por los mismos CPI.</w:t>
      </w:r>
      <w:r w:rsidR="00D039FC" w:rsidRPr="005641D5">
        <w:rPr>
          <w:rFonts w:ascii="Times New Roman" w:hAnsi="Times New Roman" w:cs="Times New Roman"/>
          <w:sz w:val="24"/>
        </w:rPr>
        <w:t xml:space="preserve"> </w:t>
      </w:r>
      <w:r w:rsidRPr="005641D5">
        <w:rPr>
          <w:rFonts w:ascii="Times New Roman" w:hAnsi="Times New Roman" w:cs="Times New Roman"/>
          <w:sz w:val="24"/>
        </w:rPr>
        <w:t xml:space="preserve">Como resultado, la población objetivo del PP E003 se define </w:t>
      </w:r>
      <w:r w:rsidR="00EF5917">
        <w:rPr>
          <w:rFonts w:ascii="Times New Roman" w:hAnsi="Times New Roman" w:cs="Times New Roman"/>
          <w:sz w:val="24"/>
        </w:rPr>
        <w:t>igual que la población potencial: personas físicas que forman parte de una especialidad, maestría o doctorado pertenecientes al PNPC que se imparte en alguno de los CPI Conacyt</w:t>
      </w:r>
      <w:r w:rsidRPr="005641D5">
        <w:rPr>
          <w:rFonts w:ascii="Times New Roman" w:hAnsi="Times New Roman" w:cs="Times New Roman"/>
          <w:sz w:val="24"/>
        </w:rPr>
        <w:t xml:space="preserve">. </w:t>
      </w:r>
    </w:p>
    <w:p w14:paraId="184627A9" w14:textId="77777777" w:rsidR="003B7A57" w:rsidRPr="005641D5" w:rsidRDefault="003B7A57" w:rsidP="00622BF9">
      <w:pPr>
        <w:pStyle w:val="Prrafodelista"/>
        <w:numPr>
          <w:ilvl w:val="1"/>
          <w:numId w:val="30"/>
        </w:numPr>
        <w:jc w:val="both"/>
        <w:rPr>
          <w:rFonts w:ascii="Times New Roman" w:hAnsi="Times New Roman" w:cs="Times New Roman"/>
          <w:b/>
          <w:sz w:val="24"/>
        </w:rPr>
      </w:pPr>
      <w:r w:rsidRPr="005641D5">
        <w:rPr>
          <w:rFonts w:ascii="Times New Roman" w:hAnsi="Times New Roman" w:cs="Times New Roman"/>
          <w:b/>
          <w:sz w:val="24"/>
        </w:rPr>
        <w:t>Cuantificación de la población objetivo</w:t>
      </w:r>
    </w:p>
    <w:p w14:paraId="11E710FC" w14:textId="229838AF" w:rsidR="008120BD" w:rsidRPr="005641D5" w:rsidRDefault="00C172A4" w:rsidP="005641D5">
      <w:pPr>
        <w:spacing w:line="360" w:lineRule="auto"/>
        <w:jc w:val="both"/>
        <w:rPr>
          <w:rFonts w:ascii="Times New Roman" w:hAnsi="Times New Roman" w:cs="Times New Roman"/>
          <w:sz w:val="24"/>
        </w:rPr>
      </w:pPr>
      <w:r w:rsidRPr="005641D5">
        <w:rPr>
          <w:rFonts w:ascii="Times New Roman" w:hAnsi="Times New Roman" w:cs="Times New Roman"/>
          <w:sz w:val="24"/>
        </w:rPr>
        <w:t>El CONACYT</w:t>
      </w:r>
      <w:r w:rsidR="009754F9">
        <w:rPr>
          <w:rFonts w:ascii="Times New Roman" w:hAnsi="Times New Roman" w:cs="Times New Roman"/>
          <w:sz w:val="24"/>
        </w:rPr>
        <w:t xml:space="preserve"> cuenta con</w:t>
      </w:r>
      <w:r w:rsidR="00F91C4E" w:rsidRPr="005641D5">
        <w:rPr>
          <w:rFonts w:ascii="Times New Roman" w:hAnsi="Times New Roman" w:cs="Times New Roman"/>
          <w:sz w:val="24"/>
        </w:rPr>
        <w:t xml:space="preserve"> la información de</w:t>
      </w:r>
      <w:r w:rsidR="00B81C5A">
        <w:rPr>
          <w:rFonts w:ascii="Times New Roman" w:hAnsi="Times New Roman" w:cs="Times New Roman"/>
          <w:sz w:val="24"/>
        </w:rPr>
        <w:t xml:space="preserve"> los estudiantes que ingresan a una especialidad, maestría o doctorado pertenecientes al Programa Nacional de Posgrados de Calidad, y en específico aquellos que forman parte de algún CPI Conacyt. Es importante mencionar que </w:t>
      </w:r>
      <w:r w:rsidR="00F91C4E" w:rsidRPr="005641D5">
        <w:rPr>
          <w:rFonts w:ascii="Times New Roman" w:hAnsi="Times New Roman" w:cs="Times New Roman"/>
          <w:sz w:val="24"/>
        </w:rPr>
        <w:t xml:space="preserve">la capacidad instalada para la formación de capital humano es </w:t>
      </w:r>
      <w:r w:rsidR="00B81C5A">
        <w:rPr>
          <w:rFonts w:ascii="Times New Roman" w:hAnsi="Times New Roman" w:cs="Times New Roman"/>
          <w:sz w:val="24"/>
        </w:rPr>
        <w:t xml:space="preserve">prácticamente </w:t>
      </w:r>
      <w:r w:rsidR="00F91C4E" w:rsidRPr="005641D5">
        <w:rPr>
          <w:rFonts w:ascii="Times New Roman" w:hAnsi="Times New Roman" w:cs="Times New Roman"/>
          <w:sz w:val="24"/>
        </w:rPr>
        <w:t>fija en el corto plazo, dado que para aceptar mayor cantidad de alumnos se requeriría construir aulas y espacios adecuados.</w:t>
      </w:r>
      <w:r w:rsidR="009754F9">
        <w:rPr>
          <w:rFonts w:ascii="Times New Roman" w:hAnsi="Times New Roman" w:cs="Times New Roman"/>
          <w:sz w:val="24"/>
        </w:rPr>
        <w:t xml:space="preserve"> </w:t>
      </w:r>
      <w:r w:rsidR="00B81C5A">
        <w:rPr>
          <w:rFonts w:ascii="Times New Roman" w:hAnsi="Times New Roman" w:cs="Times New Roman"/>
          <w:sz w:val="24"/>
        </w:rPr>
        <w:t xml:space="preserve">No obstante, al aportar un entorno de excelencia para la producción e investigación científica, el desarrollo tecnológico y de innovación, que son servicios que ofrecen los CPI, se garantiza que la formación delos estudiantes será altamente calificada y especializada para a su vez apoyar al desempeño del Sistema Nacional de Ciencia, </w:t>
      </w:r>
      <w:r w:rsidR="00B81C5A">
        <w:rPr>
          <w:rFonts w:ascii="Times New Roman" w:hAnsi="Times New Roman" w:cs="Times New Roman"/>
          <w:sz w:val="24"/>
        </w:rPr>
        <w:lastRenderedPageBreak/>
        <w:t xml:space="preserve">Tecnología e Innovación. </w:t>
      </w:r>
      <w:r w:rsidR="009754F9">
        <w:rPr>
          <w:rFonts w:ascii="Times New Roman" w:hAnsi="Times New Roman" w:cs="Times New Roman"/>
          <w:sz w:val="24"/>
        </w:rPr>
        <w:t>D</w:t>
      </w:r>
      <w:r w:rsidR="00F91C4E" w:rsidRPr="005641D5">
        <w:rPr>
          <w:rFonts w:ascii="Times New Roman" w:hAnsi="Times New Roman" w:cs="Times New Roman"/>
          <w:sz w:val="24"/>
        </w:rPr>
        <w:t xml:space="preserve">e acuerdo </w:t>
      </w:r>
      <w:r w:rsidR="00D039FC" w:rsidRPr="005641D5">
        <w:rPr>
          <w:rFonts w:ascii="Times New Roman" w:hAnsi="Times New Roman" w:cs="Times New Roman"/>
          <w:sz w:val="24"/>
        </w:rPr>
        <w:t>con</w:t>
      </w:r>
      <w:r w:rsidRPr="005641D5">
        <w:rPr>
          <w:rFonts w:ascii="Times New Roman" w:hAnsi="Times New Roman" w:cs="Times New Roman"/>
          <w:sz w:val="24"/>
        </w:rPr>
        <w:t xml:space="preserve"> las estimaciones históricas</w:t>
      </w:r>
      <w:r w:rsidR="00F91C4E" w:rsidRPr="005641D5">
        <w:rPr>
          <w:rFonts w:ascii="Times New Roman" w:hAnsi="Times New Roman" w:cs="Times New Roman"/>
          <w:sz w:val="24"/>
        </w:rPr>
        <w:t xml:space="preserve">, la capacidad instalada actual del Sistema CPI, es </w:t>
      </w:r>
      <w:r w:rsidR="009754F9">
        <w:rPr>
          <w:rFonts w:ascii="Times New Roman" w:hAnsi="Times New Roman" w:cs="Times New Roman"/>
          <w:sz w:val="24"/>
        </w:rPr>
        <w:t xml:space="preserve">de </w:t>
      </w:r>
      <w:r w:rsidR="00F91C4E" w:rsidRPr="005641D5">
        <w:rPr>
          <w:rFonts w:ascii="Times New Roman" w:hAnsi="Times New Roman" w:cs="Times New Roman"/>
          <w:sz w:val="24"/>
        </w:rPr>
        <w:t>aproximadamente 5,000 alumnos</w:t>
      </w:r>
      <w:r w:rsidR="009754F9">
        <w:rPr>
          <w:rFonts w:ascii="Times New Roman" w:hAnsi="Times New Roman" w:cs="Times New Roman"/>
          <w:sz w:val="24"/>
        </w:rPr>
        <w:t>.</w:t>
      </w:r>
    </w:p>
    <w:p w14:paraId="68835914" w14:textId="77777777" w:rsidR="003B7A57" w:rsidRPr="005641D5" w:rsidRDefault="003B7A57" w:rsidP="003C6D02">
      <w:pPr>
        <w:pStyle w:val="Prrafodelista"/>
        <w:numPr>
          <w:ilvl w:val="1"/>
          <w:numId w:val="30"/>
        </w:numPr>
        <w:jc w:val="both"/>
        <w:rPr>
          <w:rFonts w:ascii="Times New Roman" w:hAnsi="Times New Roman" w:cs="Times New Roman"/>
          <w:b/>
          <w:sz w:val="24"/>
        </w:rPr>
      </w:pPr>
      <w:r w:rsidRPr="005641D5">
        <w:rPr>
          <w:rFonts w:ascii="Times New Roman" w:hAnsi="Times New Roman" w:cs="Times New Roman"/>
          <w:b/>
          <w:sz w:val="24"/>
        </w:rPr>
        <w:t>Frecuencia de actualización de la población</w:t>
      </w:r>
      <w:r w:rsidR="00303C38" w:rsidRPr="005641D5">
        <w:rPr>
          <w:rFonts w:ascii="Times New Roman" w:hAnsi="Times New Roman" w:cs="Times New Roman"/>
          <w:b/>
          <w:sz w:val="24"/>
        </w:rPr>
        <w:t xml:space="preserve"> potencial</w:t>
      </w:r>
      <w:r w:rsidRPr="005641D5">
        <w:rPr>
          <w:rFonts w:ascii="Times New Roman" w:hAnsi="Times New Roman" w:cs="Times New Roman"/>
          <w:b/>
          <w:sz w:val="24"/>
        </w:rPr>
        <w:t xml:space="preserve"> y objetivo </w:t>
      </w:r>
    </w:p>
    <w:p w14:paraId="11FD43B0" w14:textId="77777777" w:rsidR="004405AF" w:rsidRDefault="00303C38" w:rsidP="005641D5">
      <w:pPr>
        <w:spacing w:line="360" w:lineRule="auto"/>
        <w:jc w:val="both"/>
        <w:rPr>
          <w:rFonts w:ascii="Times New Roman" w:hAnsi="Times New Roman" w:cs="Times New Roman"/>
          <w:sz w:val="24"/>
        </w:rPr>
      </w:pPr>
      <w:r w:rsidRPr="005641D5">
        <w:rPr>
          <w:rFonts w:ascii="Times New Roman" w:hAnsi="Times New Roman" w:cs="Times New Roman"/>
          <w:sz w:val="24"/>
        </w:rPr>
        <w:t xml:space="preserve">En vista de las particularidades del PP E003, la actualización de la población </w:t>
      </w:r>
      <w:r w:rsidR="004405AF" w:rsidRPr="005641D5">
        <w:rPr>
          <w:rFonts w:ascii="Times New Roman" w:hAnsi="Times New Roman" w:cs="Times New Roman"/>
          <w:sz w:val="24"/>
        </w:rPr>
        <w:t xml:space="preserve">potencial y objetivo deberá llevarse a cabo </w:t>
      </w:r>
      <w:r w:rsidR="0094204E">
        <w:rPr>
          <w:rFonts w:ascii="Times New Roman" w:hAnsi="Times New Roman" w:cs="Times New Roman"/>
          <w:sz w:val="24"/>
        </w:rPr>
        <w:t>quinquenalmente</w:t>
      </w:r>
      <w:r w:rsidR="00EC7682">
        <w:rPr>
          <w:rFonts w:ascii="Times New Roman" w:hAnsi="Times New Roman" w:cs="Times New Roman"/>
          <w:sz w:val="24"/>
        </w:rPr>
        <w:t xml:space="preserve">, </w:t>
      </w:r>
      <w:r w:rsidR="0094204E">
        <w:rPr>
          <w:rFonts w:ascii="Times New Roman" w:hAnsi="Times New Roman" w:cs="Times New Roman"/>
          <w:sz w:val="24"/>
        </w:rPr>
        <w:t>plazo que parece prudente para actualizar los logros del Sistema CPI CONACYT, así como la capacidad instalada en términos de infraestructura y recursos humanos</w:t>
      </w:r>
      <w:r w:rsidR="00EC7682">
        <w:rPr>
          <w:rFonts w:ascii="Times New Roman" w:hAnsi="Times New Roman" w:cs="Times New Roman"/>
          <w:sz w:val="24"/>
        </w:rPr>
        <w:t xml:space="preserve">. </w:t>
      </w:r>
    </w:p>
    <w:p w14:paraId="3C1A6E3C" w14:textId="77777777" w:rsidR="00CE574E" w:rsidRPr="005641D5" w:rsidRDefault="00CE574E" w:rsidP="005641D5">
      <w:pPr>
        <w:spacing w:line="360" w:lineRule="auto"/>
        <w:jc w:val="both"/>
        <w:rPr>
          <w:rFonts w:ascii="Times New Roman" w:hAnsi="Times New Roman" w:cs="Times New Roman"/>
          <w:sz w:val="24"/>
        </w:rPr>
      </w:pPr>
    </w:p>
    <w:p w14:paraId="5D03CF95" w14:textId="77777777" w:rsidR="003B7A57" w:rsidRPr="00751FFE" w:rsidRDefault="003B7A57" w:rsidP="004F07A2">
      <w:pPr>
        <w:pStyle w:val="Ttulo1"/>
        <w:numPr>
          <w:ilvl w:val="0"/>
          <w:numId w:val="27"/>
        </w:numPr>
        <w:rPr>
          <w:rFonts w:ascii="Times New Roman" w:hAnsi="Times New Roman" w:cs="Times New Roman"/>
          <w:sz w:val="26"/>
          <w:szCs w:val="26"/>
        </w:rPr>
      </w:pPr>
      <w:bookmarkStart w:id="8" w:name="_Toc485647329"/>
      <w:r w:rsidRPr="00751FFE">
        <w:rPr>
          <w:rFonts w:ascii="Times New Roman" w:hAnsi="Times New Roman" w:cs="Times New Roman"/>
          <w:sz w:val="26"/>
          <w:szCs w:val="26"/>
        </w:rPr>
        <w:t>Tipo de intervención</w:t>
      </w:r>
      <w:bookmarkEnd w:id="8"/>
      <w:r w:rsidRPr="00751FFE">
        <w:rPr>
          <w:rFonts w:ascii="Times New Roman" w:hAnsi="Times New Roman" w:cs="Times New Roman"/>
          <w:sz w:val="26"/>
          <w:szCs w:val="26"/>
        </w:rPr>
        <w:t xml:space="preserve"> </w:t>
      </w:r>
    </w:p>
    <w:p w14:paraId="763F7485" w14:textId="77777777" w:rsidR="000F4126" w:rsidRPr="000F4126" w:rsidRDefault="000F4126" w:rsidP="00F22953">
      <w:pPr>
        <w:pStyle w:val="Prrafodelista"/>
        <w:numPr>
          <w:ilvl w:val="0"/>
          <w:numId w:val="30"/>
        </w:numPr>
        <w:jc w:val="both"/>
        <w:rPr>
          <w:rFonts w:ascii="Arial" w:hAnsi="Arial" w:cs="Arial"/>
          <w:b/>
          <w:vanish/>
        </w:rPr>
      </w:pPr>
    </w:p>
    <w:p w14:paraId="7B661A02" w14:textId="77777777" w:rsidR="003B7A57" w:rsidRPr="005641D5" w:rsidRDefault="003B7A57" w:rsidP="00F22953">
      <w:pPr>
        <w:pStyle w:val="Prrafodelista"/>
        <w:numPr>
          <w:ilvl w:val="1"/>
          <w:numId w:val="30"/>
        </w:numPr>
        <w:jc w:val="both"/>
        <w:rPr>
          <w:rFonts w:ascii="Times New Roman" w:hAnsi="Times New Roman" w:cs="Times New Roman"/>
          <w:b/>
          <w:sz w:val="24"/>
        </w:rPr>
      </w:pPr>
      <w:r w:rsidRPr="005641D5">
        <w:rPr>
          <w:rFonts w:ascii="Times New Roman" w:hAnsi="Times New Roman" w:cs="Times New Roman"/>
          <w:b/>
          <w:sz w:val="24"/>
        </w:rPr>
        <w:t>Tipo de intervención</w:t>
      </w:r>
    </w:p>
    <w:p w14:paraId="1700BD22" w14:textId="77777777" w:rsidR="005A21D6" w:rsidRDefault="00CD16E2" w:rsidP="005A21D6">
      <w:pPr>
        <w:spacing w:line="360" w:lineRule="auto"/>
        <w:jc w:val="both"/>
        <w:rPr>
          <w:rFonts w:ascii="Times New Roman" w:hAnsi="Times New Roman" w:cs="Times New Roman"/>
          <w:sz w:val="24"/>
        </w:rPr>
      </w:pPr>
      <w:r w:rsidRPr="005641D5">
        <w:rPr>
          <w:rFonts w:ascii="Times New Roman" w:hAnsi="Times New Roman" w:cs="Times New Roman"/>
          <w:sz w:val="24"/>
        </w:rPr>
        <w:t xml:space="preserve">El PP E003 se orienta a proveer servicios </w:t>
      </w:r>
      <w:r w:rsidR="00C172A4" w:rsidRPr="005641D5">
        <w:rPr>
          <w:rFonts w:ascii="Times New Roman" w:hAnsi="Times New Roman" w:cs="Times New Roman"/>
          <w:sz w:val="24"/>
        </w:rPr>
        <w:t>y bienes científicos y tecnológicos</w:t>
      </w:r>
      <w:r w:rsidRPr="005641D5">
        <w:rPr>
          <w:rFonts w:ascii="Times New Roman" w:hAnsi="Times New Roman" w:cs="Times New Roman"/>
          <w:sz w:val="24"/>
        </w:rPr>
        <w:t>.</w:t>
      </w:r>
      <w:r w:rsidR="007741E7" w:rsidRPr="005641D5">
        <w:rPr>
          <w:rFonts w:ascii="Times New Roman" w:hAnsi="Times New Roman" w:cs="Times New Roman"/>
          <w:sz w:val="24"/>
        </w:rPr>
        <w:t xml:space="preserve"> Como se mencionó en secciones anteriores, dichos servicios se agrupan</w:t>
      </w:r>
      <w:r w:rsidR="005A21D6">
        <w:rPr>
          <w:rFonts w:ascii="Times New Roman" w:hAnsi="Times New Roman" w:cs="Times New Roman"/>
          <w:sz w:val="24"/>
        </w:rPr>
        <w:t xml:space="preserve"> en </w:t>
      </w:r>
      <w:r w:rsidR="00423F9A">
        <w:rPr>
          <w:rFonts w:ascii="Times New Roman" w:hAnsi="Times New Roman" w:cs="Times New Roman"/>
          <w:sz w:val="24"/>
        </w:rPr>
        <w:t xml:space="preserve">cuatro </w:t>
      </w:r>
      <w:r w:rsidR="007741E7" w:rsidRPr="005641D5">
        <w:rPr>
          <w:rFonts w:ascii="Times New Roman" w:hAnsi="Times New Roman" w:cs="Times New Roman"/>
          <w:sz w:val="24"/>
        </w:rPr>
        <w:t>áreas</w:t>
      </w:r>
      <w:r w:rsidR="005A21D6">
        <w:rPr>
          <w:rFonts w:ascii="Times New Roman" w:hAnsi="Times New Roman" w:cs="Times New Roman"/>
          <w:sz w:val="24"/>
        </w:rPr>
        <w:t xml:space="preserve"> que se indica en el cuadro 1. Asimismo, las metas anuales del </w:t>
      </w:r>
      <w:r w:rsidR="0094204E">
        <w:rPr>
          <w:rFonts w:ascii="Times New Roman" w:hAnsi="Times New Roman" w:cs="Times New Roman"/>
          <w:sz w:val="24"/>
        </w:rPr>
        <w:t>programa se</w:t>
      </w:r>
      <w:r w:rsidR="005A21D6">
        <w:rPr>
          <w:rFonts w:ascii="Times New Roman" w:hAnsi="Times New Roman" w:cs="Times New Roman"/>
          <w:sz w:val="24"/>
        </w:rPr>
        <w:t xml:space="preserve"> basan en el empleo de la totalidad de la capacidad instalada</w:t>
      </w:r>
      <w:r w:rsidR="000C2CC9">
        <w:rPr>
          <w:rFonts w:ascii="Times New Roman" w:hAnsi="Times New Roman" w:cs="Times New Roman"/>
          <w:sz w:val="24"/>
        </w:rPr>
        <w:t xml:space="preserve"> con la que se cuenta en los diversos centros de investigación.</w:t>
      </w:r>
    </w:p>
    <w:p w14:paraId="12648551" w14:textId="77777777" w:rsidR="000C2CC9" w:rsidRPr="0094204E" w:rsidRDefault="000C2CC9" w:rsidP="0094204E">
      <w:pPr>
        <w:pStyle w:val="Prrafodelista"/>
        <w:autoSpaceDE w:val="0"/>
        <w:autoSpaceDN w:val="0"/>
        <w:adjustRightInd w:val="0"/>
        <w:spacing w:after="0" w:line="312" w:lineRule="auto"/>
        <w:ind w:left="360"/>
        <w:jc w:val="center"/>
        <w:rPr>
          <w:rFonts w:ascii="Times New Roman" w:hAnsi="Times New Roman" w:cs="Times New Roman"/>
          <w:color w:val="000000" w:themeColor="text1"/>
          <w:sz w:val="20"/>
          <w:lang w:val="es-ES"/>
        </w:rPr>
      </w:pPr>
      <w:r w:rsidRPr="0094204E">
        <w:rPr>
          <w:rFonts w:ascii="Times New Roman" w:hAnsi="Times New Roman" w:cs="Times New Roman"/>
          <w:b/>
          <w:color w:val="000000" w:themeColor="text1"/>
          <w:sz w:val="20"/>
          <w:lang w:val="es-ES"/>
        </w:rPr>
        <w:t>(</w:t>
      </w:r>
      <w:r w:rsidR="0094204E" w:rsidRPr="0094204E">
        <w:rPr>
          <w:rFonts w:ascii="Times New Roman" w:hAnsi="Times New Roman" w:cs="Times New Roman"/>
          <w:b/>
          <w:color w:val="000000" w:themeColor="text1"/>
          <w:sz w:val="20"/>
          <w:lang w:val="es-ES"/>
        </w:rPr>
        <w:t>Cuadro</w:t>
      </w:r>
      <w:r w:rsidRPr="0094204E">
        <w:rPr>
          <w:rFonts w:ascii="Times New Roman" w:hAnsi="Times New Roman" w:cs="Times New Roman"/>
          <w:b/>
          <w:color w:val="000000" w:themeColor="text1"/>
          <w:sz w:val="20"/>
          <w:lang w:val="es-ES"/>
        </w:rPr>
        <w:t xml:space="preserve"> 1)</w:t>
      </w:r>
      <w:r w:rsidRPr="0094204E">
        <w:rPr>
          <w:rFonts w:ascii="Times New Roman" w:hAnsi="Times New Roman" w:cs="Times New Roman"/>
          <w:color w:val="000000" w:themeColor="text1"/>
          <w:sz w:val="20"/>
          <w:lang w:val="es-ES"/>
        </w:rPr>
        <w:t xml:space="preserve"> Servicios y Meta anual del Programa Presupuestario E003</w:t>
      </w:r>
    </w:p>
    <w:tbl>
      <w:tblPr>
        <w:tblStyle w:val="Tablaconcuadrcula"/>
        <w:tblW w:w="0" w:type="auto"/>
        <w:jc w:val="center"/>
        <w:tblLook w:val="04A0" w:firstRow="1" w:lastRow="0" w:firstColumn="1" w:lastColumn="0" w:noHBand="0" w:noVBand="1"/>
      </w:tblPr>
      <w:tblGrid>
        <w:gridCol w:w="4107"/>
        <w:gridCol w:w="2451"/>
        <w:gridCol w:w="2270"/>
      </w:tblGrid>
      <w:tr w:rsidR="000C2CC9" w:rsidRPr="0094204E" w14:paraId="261210F5" w14:textId="77777777" w:rsidTr="000C2CC9">
        <w:trPr>
          <w:trHeight w:val="214"/>
          <w:jc w:val="center"/>
        </w:trPr>
        <w:tc>
          <w:tcPr>
            <w:tcW w:w="4107" w:type="dxa"/>
            <w:shd w:val="clear" w:color="auto" w:fill="D99594" w:themeFill="accent2" w:themeFillTint="99"/>
            <w:vAlign w:val="center"/>
          </w:tcPr>
          <w:p w14:paraId="355B1E3D" w14:textId="77777777" w:rsidR="000C2CC9" w:rsidRPr="0094204E" w:rsidRDefault="000C2CC9" w:rsidP="00423F9A">
            <w:pPr>
              <w:autoSpaceDE w:val="0"/>
              <w:autoSpaceDN w:val="0"/>
              <w:adjustRightInd w:val="0"/>
              <w:spacing w:line="312" w:lineRule="auto"/>
              <w:jc w:val="center"/>
              <w:rPr>
                <w:rFonts w:ascii="Times New Roman" w:hAnsi="Times New Roman" w:cs="Times New Roman"/>
                <w:b/>
                <w:color w:val="000000" w:themeColor="text1"/>
                <w:sz w:val="20"/>
                <w:szCs w:val="20"/>
                <w:lang w:val="es-ES"/>
              </w:rPr>
            </w:pPr>
            <w:r w:rsidRPr="0094204E">
              <w:rPr>
                <w:rFonts w:ascii="Times New Roman" w:hAnsi="Times New Roman" w:cs="Times New Roman"/>
                <w:b/>
                <w:color w:val="000000" w:themeColor="text1"/>
                <w:sz w:val="20"/>
                <w:szCs w:val="20"/>
                <w:lang w:val="es-ES"/>
              </w:rPr>
              <w:t>Servicios</w:t>
            </w:r>
          </w:p>
        </w:tc>
        <w:tc>
          <w:tcPr>
            <w:tcW w:w="2451" w:type="dxa"/>
            <w:shd w:val="clear" w:color="auto" w:fill="D99594" w:themeFill="accent2" w:themeFillTint="99"/>
            <w:vAlign w:val="center"/>
          </w:tcPr>
          <w:p w14:paraId="03A3CB47" w14:textId="77777777" w:rsidR="000C2CC9" w:rsidRPr="0094204E" w:rsidRDefault="000C2CC9" w:rsidP="00423F9A">
            <w:pPr>
              <w:autoSpaceDE w:val="0"/>
              <w:autoSpaceDN w:val="0"/>
              <w:adjustRightInd w:val="0"/>
              <w:spacing w:line="312" w:lineRule="auto"/>
              <w:jc w:val="center"/>
              <w:rPr>
                <w:rFonts w:ascii="Times New Roman" w:hAnsi="Times New Roman" w:cs="Times New Roman"/>
                <w:b/>
                <w:color w:val="000000" w:themeColor="text1"/>
                <w:sz w:val="20"/>
                <w:szCs w:val="20"/>
                <w:lang w:val="es-ES"/>
              </w:rPr>
            </w:pPr>
            <w:r w:rsidRPr="0094204E">
              <w:rPr>
                <w:rFonts w:ascii="Times New Roman" w:hAnsi="Times New Roman" w:cs="Times New Roman"/>
                <w:b/>
                <w:color w:val="000000" w:themeColor="text1"/>
                <w:sz w:val="20"/>
                <w:szCs w:val="20"/>
                <w:lang w:val="es-ES"/>
              </w:rPr>
              <w:t>Unidad de medida</w:t>
            </w:r>
          </w:p>
        </w:tc>
        <w:tc>
          <w:tcPr>
            <w:tcW w:w="2270" w:type="dxa"/>
            <w:shd w:val="clear" w:color="auto" w:fill="D99594" w:themeFill="accent2" w:themeFillTint="99"/>
          </w:tcPr>
          <w:p w14:paraId="3DBA105A" w14:textId="77777777" w:rsidR="000C2CC9" w:rsidRPr="0094204E" w:rsidRDefault="000C2CC9" w:rsidP="00423F9A">
            <w:pPr>
              <w:autoSpaceDE w:val="0"/>
              <w:autoSpaceDN w:val="0"/>
              <w:adjustRightInd w:val="0"/>
              <w:spacing w:line="312" w:lineRule="auto"/>
              <w:jc w:val="center"/>
              <w:rPr>
                <w:rFonts w:ascii="Times New Roman" w:hAnsi="Times New Roman" w:cs="Times New Roman"/>
                <w:b/>
                <w:color w:val="000000" w:themeColor="text1"/>
                <w:sz w:val="20"/>
                <w:szCs w:val="20"/>
                <w:lang w:val="es-ES"/>
              </w:rPr>
            </w:pPr>
            <w:r w:rsidRPr="0094204E">
              <w:rPr>
                <w:rFonts w:ascii="Times New Roman" w:hAnsi="Times New Roman" w:cs="Times New Roman"/>
                <w:b/>
                <w:color w:val="000000" w:themeColor="text1"/>
                <w:sz w:val="20"/>
                <w:szCs w:val="20"/>
                <w:lang w:val="es-ES"/>
              </w:rPr>
              <w:t xml:space="preserve">Meta anual </w:t>
            </w:r>
          </w:p>
        </w:tc>
      </w:tr>
      <w:tr w:rsidR="000C2CC9" w:rsidRPr="0094204E" w14:paraId="7B549945" w14:textId="77777777" w:rsidTr="000C2CC9">
        <w:trPr>
          <w:trHeight w:val="249"/>
          <w:jc w:val="center"/>
        </w:trPr>
        <w:tc>
          <w:tcPr>
            <w:tcW w:w="4107" w:type="dxa"/>
            <w:vAlign w:val="center"/>
          </w:tcPr>
          <w:p w14:paraId="1E214CB1" w14:textId="77777777" w:rsidR="000C2CC9" w:rsidRPr="0094204E" w:rsidRDefault="000C2CC9" w:rsidP="000C2CC9">
            <w:pPr>
              <w:autoSpaceDE w:val="0"/>
              <w:autoSpaceDN w:val="0"/>
              <w:adjustRightInd w:val="0"/>
              <w:spacing w:line="312" w:lineRule="auto"/>
              <w:jc w:val="both"/>
              <w:rPr>
                <w:rFonts w:ascii="Times New Roman" w:hAnsi="Times New Roman" w:cs="Times New Roman"/>
                <w:color w:val="000000" w:themeColor="text1"/>
                <w:sz w:val="20"/>
                <w:szCs w:val="20"/>
                <w:lang w:val="es-ES"/>
              </w:rPr>
            </w:pPr>
            <w:r w:rsidRPr="0094204E">
              <w:rPr>
                <w:rFonts w:ascii="Times New Roman" w:hAnsi="Times New Roman" w:cs="Times New Roman"/>
                <w:color w:val="000000" w:themeColor="text1"/>
                <w:sz w:val="20"/>
                <w:szCs w:val="20"/>
                <w:lang w:val="es-ES"/>
              </w:rPr>
              <w:t xml:space="preserve">Proyectos de investigación científica relevante, pertinente y de calidad </w:t>
            </w:r>
          </w:p>
        </w:tc>
        <w:tc>
          <w:tcPr>
            <w:tcW w:w="2451" w:type="dxa"/>
            <w:vAlign w:val="center"/>
          </w:tcPr>
          <w:p w14:paraId="7E87D2ED" w14:textId="77777777" w:rsidR="000C2CC9" w:rsidRPr="0094204E" w:rsidRDefault="000C2CC9" w:rsidP="000C2CC9">
            <w:pPr>
              <w:autoSpaceDE w:val="0"/>
              <w:autoSpaceDN w:val="0"/>
              <w:adjustRightInd w:val="0"/>
              <w:spacing w:line="312" w:lineRule="auto"/>
              <w:jc w:val="both"/>
              <w:rPr>
                <w:rFonts w:ascii="Times New Roman" w:hAnsi="Times New Roman" w:cs="Times New Roman"/>
                <w:color w:val="000000" w:themeColor="text1"/>
                <w:sz w:val="20"/>
                <w:szCs w:val="20"/>
                <w:lang w:val="es-ES"/>
              </w:rPr>
            </w:pPr>
            <w:r w:rsidRPr="0094204E">
              <w:rPr>
                <w:rFonts w:ascii="Times New Roman" w:hAnsi="Times New Roman" w:cs="Times New Roman"/>
                <w:color w:val="000000" w:themeColor="text1"/>
                <w:sz w:val="20"/>
                <w:szCs w:val="20"/>
                <w:lang w:val="es-ES"/>
              </w:rPr>
              <w:t>Proyectos de investigación</w:t>
            </w:r>
          </w:p>
        </w:tc>
        <w:tc>
          <w:tcPr>
            <w:tcW w:w="2270" w:type="dxa"/>
            <w:vAlign w:val="center"/>
          </w:tcPr>
          <w:p w14:paraId="3BB3C9E1" w14:textId="77777777" w:rsidR="000C2CC9" w:rsidRPr="0094204E" w:rsidRDefault="000C2CC9" w:rsidP="000C2CC9">
            <w:pPr>
              <w:autoSpaceDE w:val="0"/>
              <w:autoSpaceDN w:val="0"/>
              <w:adjustRightInd w:val="0"/>
              <w:spacing w:line="312" w:lineRule="auto"/>
              <w:jc w:val="center"/>
              <w:rPr>
                <w:rFonts w:ascii="Times New Roman" w:hAnsi="Times New Roman" w:cs="Times New Roman"/>
                <w:color w:val="000000" w:themeColor="text1"/>
                <w:sz w:val="20"/>
                <w:szCs w:val="20"/>
                <w:lang w:val="es-ES"/>
              </w:rPr>
            </w:pPr>
            <w:r w:rsidRPr="0094204E">
              <w:rPr>
                <w:rFonts w:ascii="Times New Roman" w:hAnsi="Times New Roman" w:cs="Times New Roman"/>
                <w:sz w:val="20"/>
                <w:szCs w:val="20"/>
              </w:rPr>
              <w:t>7,000</w:t>
            </w:r>
          </w:p>
        </w:tc>
      </w:tr>
      <w:tr w:rsidR="000C2CC9" w:rsidRPr="0094204E" w14:paraId="20A6C677" w14:textId="77777777" w:rsidTr="000C2CC9">
        <w:trPr>
          <w:trHeight w:val="249"/>
          <w:jc w:val="center"/>
        </w:trPr>
        <w:tc>
          <w:tcPr>
            <w:tcW w:w="4107" w:type="dxa"/>
            <w:vAlign w:val="center"/>
          </w:tcPr>
          <w:p w14:paraId="7788F8C7" w14:textId="77777777" w:rsidR="000C2CC9" w:rsidRPr="0094204E" w:rsidRDefault="000C2CC9" w:rsidP="000C2CC9">
            <w:pPr>
              <w:autoSpaceDE w:val="0"/>
              <w:autoSpaceDN w:val="0"/>
              <w:adjustRightInd w:val="0"/>
              <w:spacing w:line="312" w:lineRule="auto"/>
              <w:jc w:val="both"/>
              <w:rPr>
                <w:rFonts w:ascii="Times New Roman" w:hAnsi="Times New Roman" w:cs="Times New Roman"/>
                <w:color w:val="000000" w:themeColor="text1"/>
                <w:sz w:val="20"/>
                <w:szCs w:val="20"/>
                <w:lang w:val="es-ES"/>
              </w:rPr>
            </w:pPr>
            <w:r w:rsidRPr="0094204E">
              <w:rPr>
                <w:rFonts w:ascii="Times New Roman" w:hAnsi="Times New Roman" w:cs="Times New Roman"/>
                <w:color w:val="000000" w:themeColor="text1"/>
                <w:sz w:val="20"/>
                <w:szCs w:val="20"/>
                <w:lang w:val="es-ES"/>
              </w:rPr>
              <w:t xml:space="preserve">Proyectos de desarrollo tecnológico e innovación </w:t>
            </w:r>
          </w:p>
        </w:tc>
        <w:tc>
          <w:tcPr>
            <w:tcW w:w="2451" w:type="dxa"/>
            <w:vAlign w:val="center"/>
          </w:tcPr>
          <w:p w14:paraId="5CBCEF4A" w14:textId="77777777" w:rsidR="000C2CC9" w:rsidRPr="0094204E" w:rsidRDefault="000C2CC9" w:rsidP="000C2CC9">
            <w:pPr>
              <w:autoSpaceDE w:val="0"/>
              <w:autoSpaceDN w:val="0"/>
              <w:adjustRightInd w:val="0"/>
              <w:spacing w:line="312" w:lineRule="auto"/>
              <w:jc w:val="both"/>
              <w:rPr>
                <w:rFonts w:ascii="Times New Roman" w:hAnsi="Times New Roman" w:cs="Times New Roman"/>
                <w:color w:val="000000" w:themeColor="text1"/>
                <w:sz w:val="20"/>
                <w:szCs w:val="20"/>
                <w:lang w:val="es-ES"/>
              </w:rPr>
            </w:pPr>
            <w:r w:rsidRPr="0094204E">
              <w:rPr>
                <w:rFonts w:ascii="Times New Roman" w:hAnsi="Times New Roman" w:cs="Times New Roman"/>
                <w:color w:val="000000" w:themeColor="text1"/>
                <w:sz w:val="20"/>
                <w:szCs w:val="20"/>
                <w:lang w:val="es-ES"/>
              </w:rPr>
              <w:t xml:space="preserve">Proyectos tecnológicos </w:t>
            </w:r>
          </w:p>
        </w:tc>
        <w:tc>
          <w:tcPr>
            <w:tcW w:w="2270" w:type="dxa"/>
            <w:vAlign w:val="center"/>
          </w:tcPr>
          <w:p w14:paraId="5734D39B" w14:textId="77777777" w:rsidR="000C2CC9" w:rsidRPr="0094204E" w:rsidRDefault="000C2CC9" w:rsidP="000C2CC9">
            <w:pPr>
              <w:autoSpaceDE w:val="0"/>
              <w:autoSpaceDN w:val="0"/>
              <w:adjustRightInd w:val="0"/>
              <w:spacing w:line="312" w:lineRule="auto"/>
              <w:jc w:val="center"/>
              <w:rPr>
                <w:rFonts w:ascii="Times New Roman" w:hAnsi="Times New Roman" w:cs="Times New Roman"/>
                <w:color w:val="000000" w:themeColor="text1"/>
                <w:sz w:val="20"/>
                <w:szCs w:val="20"/>
                <w:lang w:val="es-ES"/>
              </w:rPr>
            </w:pPr>
            <w:r w:rsidRPr="0094204E">
              <w:rPr>
                <w:rFonts w:ascii="Times New Roman" w:hAnsi="Times New Roman" w:cs="Times New Roman"/>
                <w:sz w:val="20"/>
                <w:szCs w:val="20"/>
              </w:rPr>
              <w:t>10,000</w:t>
            </w:r>
          </w:p>
        </w:tc>
      </w:tr>
      <w:tr w:rsidR="000C2CC9" w:rsidRPr="0094204E" w14:paraId="3470EA2A" w14:textId="77777777" w:rsidTr="000C2CC9">
        <w:trPr>
          <w:trHeight w:val="249"/>
          <w:jc w:val="center"/>
        </w:trPr>
        <w:tc>
          <w:tcPr>
            <w:tcW w:w="4107" w:type="dxa"/>
            <w:vAlign w:val="center"/>
          </w:tcPr>
          <w:p w14:paraId="174F75EE" w14:textId="77777777" w:rsidR="000C2CC9" w:rsidRPr="0094204E" w:rsidRDefault="000C2CC9" w:rsidP="000C2CC9">
            <w:pPr>
              <w:autoSpaceDE w:val="0"/>
              <w:autoSpaceDN w:val="0"/>
              <w:adjustRightInd w:val="0"/>
              <w:spacing w:line="312" w:lineRule="auto"/>
              <w:jc w:val="both"/>
              <w:rPr>
                <w:rFonts w:ascii="Times New Roman" w:hAnsi="Times New Roman" w:cs="Times New Roman"/>
                <w:color w:val="000000" w:themeColor="text1"/>
                <w:sz w:val="20"/>
                <w:szCs w:val="20"/>
                <w:lang w:val="es-ES"/>
              </w:rPr>
            </w:pPr>
            <w:r w:rsidRPr="0094204E">
              <w:rPr>
                <w:rFonts w:ascii="Times New Roman" w:hAnsi="Times New Roman" w:cs="Times New Roman"/>
                <w:color w:val="000000" w:themeColor="text1"/>
                <w:sz w:val="20"/>
                <w:szCs w:val="20"/>
                <w:lang w:val="es-ES"/>
              </w:rPr>
              <w:t xml:space="preserve">Difusión de la actividad científica y tecnológica </w:t>
            </w:r>
          </w:p>
        </w:tc>
        <w:tc>
          <w:tcPr>
            <w:tcW w:w="2451" w:type="dxa"/>
            <w:vAlign w:val="center"/>
          </w:tcPr>
          <w:p w14:paraId="5E6BF02B" w14:textId="77777777" w:rsidR="000C2CC9" w:rsidRPr="0094204E" w:rsidRDefault="000C2CC9" w:rsidP="000C2CC9">
            <w:pPr>
              <w:autoSpaceDE w:val="0"/>
              <w:autoSpaceDN w:val="0"/>
              <w:adjustRightInd w:val="0"/>
              <w:spacing w:line="312" w:lineRule="auto"/>
              <w:jc w:val="both"/>
              <w:rPr>
                <w:rFonts w:ascii="Times New Roman" w:hAnsi="Times New Roman" w:cs="Times New Roman"/>
                <w:color w:val="000000" w:themeColor="text1"/>
                <w:sz w:val="20"/>
                <w:szCs w:val="20"/>
                <w:lang w:val="es-ES"/>
              </w:rPr>
            </w:pPr>
            <w:r w:rsidRPr="0094204E">
              <w:rPr>
                <w:rFonts w:ascii="Times New Roman" w:hAnsi="Times New Roman" w:cs="Times New Roman"/>
                <w:color w:val="000000" w:themeColor="text1"/>
                <w:sz w:val="20"/>
                <w:szCs w:val="20"/>
                <w:lang w:val="es-ES"/>
              </w:rPr>
              <w:t>Acciones de divulgación</w:t>
            </w:r>
          </w:p>
        </w:tc>
        <w:tc>
          <w:tcPr>
            <w:tcW w:w="2270" w:type="dxa"/>
            <w:vAlign w:val="center"/>
          </w:tcPr>
          <w:p w14:paraId="6DE9911D" w14:textId="77777777" w:rsidR="000C2CC9" w:rsidRPr="0094204E" w:rsidRDefault="000C2CC9" w:rsidP="000C2CC9">
            <w:pPr>
              <w:autoSpaceDE w:val="0"/>
              <w:autoSpaceDN w:val="0"/>
              <w:adjustRightInd w:val="0"/>
              <w:spacing w:line="312" w:lineRule="auto"/>
              <w:jc w:val="center"/>
              <w:rPr>
                <w:rFonts w:ascii="Times New Roman" w:hAnsi="Times New Roman" w:cs="Times New Roman"/>
                <w:color w:val="000000" w:themeColor="text1"/>
                <w:sz w:val="20"/>
                <w:szCs w:val="20"/>
                <w:lang w:val="es-ES"/>
              </w:rPr>
            </w:pPr>
            <w:r w:rsidRPr="0094204E">
              <w:rPr>
                <w:rFonts w:ascii="Times New Roman" w:hAnsi="Times New Roman" w:cs="Times New Roman"/>
                <w:sz w:val="20"/>
                <w:szCs w:val="20"/>
              </w:rPr>
              <w:t>5,000</w:t>
            </w:r>
          </w:p>
        </w:tc>
      </w:tr>
    </w:tbl>
    <w:p w14:paraId="6AD424FF" w14:textId="77777777" w:rsidR="0078499B" w:rsidRDefault="0078499B" w:rsidP="0078499B">
      <w:pPr>
        <w:pStyle w:val="Prrafodelista"/>
        <w:autoSpaceDE w:val="0"/>
        <w:autoSpaceDN w:val="0"/>
        <w:adjustRightInd w:val="0"/>
        <w:spacing w:after="0" w:line="312" w:lineRule="auto"/>
        <w:ind w:left="360"/>
        <w:rPr>
          <w:rFonts w:ascii="Open Sans" w:hAnsi="Open Sans" w:cs="Arial"/>
          <w:color w:val="000000" w:themeColor="text1"/>
          <w:sz w:val="26"/>
          <w:lang w:val="es-ES"/>
        </w:rPr>
      </w:pPr>
    </w:p>
    <w:p w14:paraId="679C3F5F" w14:textId="77777777" w:rsidR="00423F9A" w:rsidRPr="0094204E" w:rsidRDefault="0094204E" w:rsidP="0094204E">
      <w:pPr>
        <w:spacing w:line="360" w:lineRule="auto"/>
        <w:jc w:val="both"/>
        <w:rPr>
          <w:rFonts w:ascii="Times New Roman" w:hAnsi="Times New Roman" w:cs="Times New Roman"/>
          <w:sz w:val="24"/>
        </w:rPr>
      </w:pPr>
      <w:r w:rsidRPr="0094204E">
        <w:rPr>
          <w:rFonts w:ascii="Times New Roman" w:hAnsi="Times New Roman" w:cs="Times New Roman"/>
          <w:sz w:val="24"/>
        </w:rPr>
        <w:t>La Unidad</w:t>
      </w:r>
      <w:r w:rsidR="00423F9A" w:rsidRPr="0094204E">
        <w:rPr>
          <w:rFonts w:ascii="Times New Roman" w:hAnsi="Times New Roman" w:cs="Times New Roman"/>
          <w:sz w:val="24"/>
        </w:rPr>
        <w:t xml:space="preserve"> Responsable</w:t>
      </w:r>
      <w:r w:rsidR="008F562E" w:rsidRPr="0094204E">
        <w:rPr>
          <w:rFonts w:ascii="Times New Roman" w:hAnsi="Times New Roman" w:cs="Times New Roman"/>
          <w:sz w:val="24"/>
        </w:rPr>
        <w:t xml:space="preserve"> del </w:t>
      </w:r>
      <w:r w:rsidR="00903AF6" w:rsidRPr="0094204E">
        <w:rPr>
          <w:rFonts w:ascii="Times New Roman" w:hAnsi="Times New Roman" w:cs="Times New Roman"/>
          <w:sz w:val="24"/>
        </w:rPr>
        <w:t>PP E003</w:t>
      </w:r>
      <w:r w:rsidR="008F562E" w:rsidRPr="0094204E">
        <w:rPr>
          <w:rFonts w:ascii="Times New Roman" w:hAnsi="Times New Roman" w:cs="Times New Roman"/>
          <w:sz w:val="24"/>
        </w:rPr>
        <w:t xml:space="preserve"> es </w:t>
      </w:r>
      <w:r w:rsidRPr="0094204E">
        <w:rPr>
          <w:rFonts w:ascii="Times New Roman" w:hAnsi="Times New Roman" w:cs="Times New Roman"/>
          <w:sz w:val="24"/>
        </w:rPr>
        <w:t>la Dirección</w:t>
      </w:r>
      <w:r w:rsidR="00423F9A" w:rsidRPr="0094204E">
        <w:rPr>
          <w:rFonts w:ascii="Times New Roman" w:hAnsi="Times New Roman" w:cs="Times New Roman"/>
          <w:sz w:val="24"/>
        </w:rPr>
        <w:t xml:space="preserve"> Adjunta de Centros de Investigación (DACI)</w:t>
      </w:r>
      <w:r w:rsidR="008F562E" w:rsidRPr="0094204E">
        <w:rPr>
          <w:rFonts w:ascii="Times New Roman" w:hAnsi="Times New Roman" w:cs="Times New Roman"/>
          <w:sz w:val="24"/>
        </w:rPr>
        <w:t xml:space="preserve"> de CONACYT</w:t>
      </w:r>
      <w:r w:rsidR="00423F9A" w:rsidRPr="0094204E">
        <w:rPr>
          <w:rFonts w:ascii="Times New Roman" w:hAnsi="Times New Roman" w:cs="Times New Roman"/>
          <w:sz w:val="24"/>
        </w:rPr>
        <w:t>.</w:t>
      </w:r>
      <w:r w:rsidR="00903AF6" w:rsidRPr="0094204E">
        <w:rPr>
          <w:rFonts w:ascii="Times New Roman" w:hAnsi="Times New Roman" w:cs="Times New Roman"/>
          <w:sz w:val="24"/>
        </w:rPr>
        <w:t xml:space="preserve"> Las instancias ejecutoras son los</w:t>
      </w:r>
      <w:r w:rsidR="00423F9A" w:rsidRPr="0094204E">
        <w:rPr>
          <w:rFonts w:ascii="Times New Roman" w:hAnsi="Times New Roman" w:cs="Times New Roman"/>
          <w:sz w:val="24"/>
        </w:rPr>
        <w:t xml:space="preserve"> Centros Públicos de Investigación </w:t>
      </w:r>
      <w:r w:rsidR="00C27560" w:rsidRPr="0094204E">
        <w:rPr>
          <w:rFonts w:ascii="Times New Roman" w:hAnsi="Times New Roman" w:cs="Times New Roman"/>
          <w:sz w:val="24"/>
        </w:rPr>
        <w:t xml:space="preserve">de </w:t>
      </w:r>
      <w:r w:rsidR="00423F9A" w:rsidRPr="0094204E">
        <w:rPr>
          <w:rFonts w:ascii="Times New Roman" w:hAnsi="Times New Roman" w:cs="Times New Roman"/>
          <w:sz w:val="24"/>
        </w:rPr>
        <w:t>CONACYT.</w:t>
      </w:r>
    </w:p>
    <w:p w14:paraId="70381FB6" w14:textId="77777777" w:rsidR="003B7A57" w:rsidRPr="005641D5" w:rsidRDefault="003B7A57" w:rsidP="00E643D4">
      <w:pPr>
        <w:pStyle w:val="Prrafodelista"/>
        <w:numPr>
          <w:ilvl w:val="1"/>
          <w:numId w:val="30"/>
        </w:numPr>
        <w:jc w:val="both"/>
        <w:rPr>
          <w:rFonts w:ascii="Times New Roman" w:hAnsi="Times New Roman" w:cs="Times New Roman"/>
          <w:b/>
          <w:sz w:val="24"/>
        </w:rPr>
      </w:pPr>
      <w:r w:rsidRPr="005641D5">
        <w:rPr>
          <w:rFonts w:ascii="Times New Roman" w:hAnsi="Times New Roman" w:cs="Times New Roman"/>
          <w:b/>
          <w:sz w:val="24"/>
        </w:rPr>
        <w:t>Etapas de la intervención</w:t>
      </w:r>
    </w:p>
    <w:p w14:paraId="34258127" w14:textId="77777777" w:rsidR="00C53DAC" w:rsidRDefault="00C53DAC" w:rsidP="005641D5">
      <w:pPr>
        <w:spacing w:line="360" w:lineRule="auto"/>
        <w:jc w:val="both"/>
        <w:rPr>
          <w:rFonts w:ascii="Times New Roman" w:hAnsi="Times New Roman" w:cs="Times New Roman"/>
          <w:sz w:val="24"/>
        </w:rPr>
      </w:pPr>
      <w:r w:rsidRPr="005641D5">
        <w:rPr>
          <w:rFonts w:ascii="Times New Roman" w:hAnsi="Times New Roman" w:cs="Times New Roman"/>
          <w:sz w:val="24"/>
        </w:rPr>
        <w:lastRenderedPageBreak/>
        <w:t xml:space="preserve">En su </w:t>
      </w:r>
      <w:r w:rsidR="00CD16E2" w:rsidRPr="005641D5">
        <w:rPr>
          <w:rFonts w:ascii="Times New Roman" w:hAnsi="Times New Roman" w:cs="Times New Roman"/>
          <w:sz w:val="24"/>
        </w:rPr>
        <w:t>carácter de Programa P</w:t>
      </w:r>
      <w:r w:rsidRPr="005641D5">
        <w:rPr>
          <w:rFonts w:ascii="Times New Roman" w:hAnsi="Times New Roman" w:cs="Times New Roman"/>
          <w:sz w:val="24"/>
        </w:rPr>
        <w:t xml:space="preserve">resupuestario con Modalidad E, el PP E003 </w:t>
      </w:r>
      <w:r w:rsidR="00CD16E2" w:rsidRPr="005641D5">
        <w:rPr>
          <w:rFonts w:ascii="Times New Roman" w:hAnsi="Times New Roman" w:cs="Times New Roman"/>
          <w:sz w:val="24"/>
        </w:rPr>
        <w:t>prov</w:t>
      </w:r>
      <w:r w:rsidR="007741E7" w:rsidRPr="005641D5">
        <w:rPr>
          <w:rFonts w:ascii="Times New Roman" w:hAnsi="Times New Roman" w:cs="Times New Roman"/>
          <w:sz w:val="24"/>
        </w:rPr>
        <w:t xml:space="preserve">ee recursos a los </w:t>
      </w:r>
      <w:r w:rsidR="00CF5600" w:rsidRPr="005641D5">
        <w:rPr>
          <w:rFonts w:ascii="Times New Roman" w:hAnsi="Times New Roman" w:cs="Times New Roman"/>
          <w:sz w:val="24"/>
        </w:rPr>
        <w:t>CPI</w:t>
      </w:r>
      <w:r w:rsidR="007741E7" w:rsidRPr="005641D5">
        <w:rPr>
          <w:rFonts w:ascii="Times New Roman" w:hAnsi="Times New Roman" w:cs="Times New Roman"/>
          <w:sz w:val="24"/>
        </w:rPr>
        <w:t xml:space="preserve"> para que</w:t>
      </w:r>
      <w:r w:rsidR="00CD16E2" w:rsidRPr="005641D5">
        <w:rPr>
          <w:rFonts w:ascii="Times New Roman" w:hAnsi="Times New Roman" w:cs="Times New Roman"/>
          <w:sz w:val="24"/>
        </w:rPr>
        <w:t xml:space="preserve"> oferten </w:t>
      </w:r>
      <w:r w:rsidR="008D0246">
        <w:rPr>
          <w:rFonts w:ascii="Times New Roman" w:hAnsi="Times New Roman" w:cs="Times New Roman"/>
          <w:sz w:val="24"/>
        </w:rPr>
        <w:t xml:space="preserve">los </w:t>
      </w:r>
      <w:r w:rsidR="008D0246" w:rsidRPr="005641D5">
        <w:rPr>
          <w:rFonts w:ascii="Times New Roman" w:hAnsi="Times New Roman" w:cs="Times New Roman"/>
          <w:sz w:val="24"/>
        </w:rPr>
        <w:t>servicios y bienes científicos y tecnológicos</w:t>
      </w:r>
      <w:r w:rsidR="008D0246" w:rsidRPr="005641D5" w:rsidDel="008D0246">
        <w:rPr>
          <w:rFonts w:ascii="Times New Roman" w:hAnsi="Times New Roman" w:cs="Times New Roman"/>
          <w:sz w:val="24"/>
        </w:rPr>
        <w:t xml:space="preserve"> </w:t>
      </w:r>
      <w:r w:rsidR="008D0246">
        <w:rPr>
          <w:rFonts w:ascii="Times New Roman" w:hAnsi="Times New Roman" w:cs="Times New Roman"/>
          <w:sz w:val="24"/>
        </w:rPr>
        <w:t xml:space="preserve">señalados anteriormente </w:t>
      </w:r>
      <w:r w:rsidR="00CD16E2" w:rsidRPr="005641D5">
        <w:rPr>
          <w:rFonts w:ascii="Times New Roman" w:hAnsi="Times New Roman" w:cs="Times New Roman"/>
          <w:sz w:val="24"/>
        </w:rPr>
        <w:t xml:space="preserve">a los miembros del SNCTI en función de su demanda, y tomando en cuenta las capacidades </w:t>
      </w:r>
      <w:r w:rsidR="008D0246">
        <w:rPr>
          <w:rFonts w:ascii="Times New Roman" w:hAnsi="Times New Roman" w:cs="Times New Roman"/>
          <w:sz w:val="24"/>
        </w:rPr>
        <w:t xml:space="preserve">físicas, humanas y presupuestales </w:t>
      </w:r>
      <w:r w:rsidR="00CD16E2" w:rsidRPr="005641D5">
        <w:rPr>
          <w:rFonts w:ascii="Times New Roman" w:hAnsi="Times New Roman" w:cs="Times New Roman"/>
          <w:sz w:val="24"/>
        </w:rPr>
        <w:t xml:space="preserve">de los </w:t>
      </w:r>
      <w:r w:rsidR="00CF5600" w:rsidRPr="005641D5">
        <w:rPr>
          <w:rFonts w:ascii="Times New Roman" w:hAnsi="Times New Roman" w:cs="Times New Roman"/>
          <w:sz w:val="24"/>
        </w:rPr>
        <w:t>CPI</w:t>
      </w:r>
      <w:r w:rsidR="00CD16E2" w:rsidRPr="005641D5">
        <w:rPr>
          <w:rFonts w:ascii="Times New Roman" w:hAnsi="Times New Roman" w:cs="Times New Roman"/>
          <w:sz w:val="24"/>
        </w:rPr>
        <w:t xml:space="preserve">. </w:t>
      </w:r>
    </w:p>
    <w:p w14:paraId="1DD88EB6" w14:textId="44C34666" w:rsidR="008D0246" w:rsidRDefault="008D0246" w:rsidP="00E643D4">
      <w:pPr>
        <w:spacing w:line="360" w:lineRule="auto"/>
        <w:jc w:val="both"/>
        <w:rPr>
          <w:rFonts w:ascii="Times New Roman" w:hAnsi="Times New Roman" w:cs="Times New Roman"/>
          <w:sz w:val="24"/>
        </w:rPr>
      </w:pPr>
      <w:r w:rsidRPr="00E643D4">
        <w:rPr>
          <w:rFonts w:ascii="Times New Roman" w:hAnsi="Times New Roman" w:cs="Times New Roman"/>
          <w:sz w:val="24"/>
        </w:rPr>
        <w:t xml:space="preserve">La población objetivo interesada en </w:t>
      </w:r>
      <w:r w:rsidR="008D2EDE">
        <w:rPr>
          <w:rFonts w:ascii="Times New Roman" w:hAnsi="Times New Roman" w:cs="Times New Roman"/>
          <w:sz w:val="24"/>
        </w:rPr>
        <w:t>ser beneficiario de algún</w:t>
      </w:r>
      <w:r w:rsidRPr="00E643D4">
        <w:rPr>
          <w:rFonts w:ascii="Times New Roman" w:hAnsi="Times New Roman" w:cs="Times New Roman"/>
          <w:sz w:val="24"/>
        </w:rPr>
        <w:t xml:space="preserve"> servicio que otorga del Programa deberá establecer contacto con el CPI correspondiente y cumplir con los criterios que se establezcan para ello; y en su caso, cumplir las especificaciones y plazos que se </w:t>
      </w:r>
      <w:r w:rsidR="0094204E" w:rsidRPr="00E643D4">
        <w:rPr>
          <w:rFonts w:ascii="Times New Roman" w:hAnsi="Times New Roman" w:cs="Times New Roman"/>
          <w:sz w:val="24"/>
        </w:rPr>
        <w:t>hayan difundido</w:t>
      </w:r>
      <w:r w:rsidRPr="00E643D4">
        <w:rPr>
          <w:rFonts w:ascii="Times New Roman" w:hAnsi="Times New Roman" w:cs="Times New Roman"/>
          <w:sz w:val="24"/>
        </w:rPr>
        <w:t xml:space="preserve"> y puesto a su disposición a través de convocatorias</w:t>
      </w:r>
      <w:r w:rsidR="00813C66" w:rsidRPr="00E643D4">
        <w:rPr>
          <w:rFonts w:ascii="Times New Roman" w:hAnsi="Times New Roman" w:cs="Times New Roman"/>
          <w:sz w:val="24"/>
        </w:rPr>
        <w:t xml:space="preserve"> públicas</w:t>
      </w:r>
      <w:r w:rsidRPr="00E643D4">
        <w:rPr>
          <w:rFonts w:ascii="Times New Roman" w:hAnsi="Times New Roman" w:cs="Times New Roman"/>
          <w:sz w:val="24"/>
        </w:rPr>
        <w:t xml:space="preserve">. </w:t>
      </w:r>
    </w:p>
    <w:p w14:paraId="17E791EB" w14:textId="77777777" w:rsidR="0094204E" w:rsidRPr="00E643D4" w:rsidRDefault="0094204E" w:rsidP="00E643D4">
      <w:pPr>
        <w:spacing w:line="360" w:lineRule="auto"/>
        <w:jc w:val="both"/>
        <w:rPr>
          <w:rFonts w:ascii="Times New Roman" w:hAnsi="Times New Roman" w:cs="Times New Roman"/>
          <w:sz w:val="24"/>
        </w:rPr>
      </w:pPr>
    </w:p>
    <w:p w14:paraId="29D5A7E2" w14:textId="77777777" w:rsidR="003B7A57" w:rsidRPr="005641D5" w:rsidRDefault="003B7A57" w:rsidP="00E643D4">
      <w:pPr>
        <w:pStyle w:val="Prrafodelista"/>
        <w:numPr>
          <w:ilvl w:val="1"/>
          <w:numId w:val="30"/>
        </w:numPr>
        <w:jc w:val="both"/>
        <w:rPr>
          <w:rFonts w:ascii="Times New Roman" w:hAnsi="Times New Roman" w:cs="Times New Roman"/>
          <w:b/>
          <w:sz w:val="24"/>
        </w:rPr>
      </w:pPr>
      <w:r w:rsidRPr="005641D5">
        <w:rPr>
          <w:rFonts w:ascii="Times New Roman" w:hAnsi="Times New Roman" w:cs="Times New Roman"/>
          <w:b/>
          <w:sz w:val="24"/>
        </w:rPr>
        <w:t>Previsiones de la integración y operación del padrón de beneficiarios</w:t>
      </w:r>
    </w:p>
    <w:p w14:paraId="049655D5" w14:textId="77777777" w:rsidR="003B7A57" w:rsidRDefault="003B7A57" w:rsidP="005641D5">
      <w:pPr>
        <w:spacing w:line="360" w:lineRule="auto"/>
        <w:jc w:val="both"/>
        <w:rPr>
          <w:rFonts w:ascii="Times New Roman" w:hAnsi="Times New Roman" w:cs="Times New Roman"/>
          <w:sz w:val="24"/>
        </w:rPr>
      </w:pPr>
      <w:r w:rsidRPr="005641D5">
        <w:rPr>
          <w:rFonts w:ascii="Times New Roman" w:hAnsi="Times New Roman" w:cs="Times New Roman"/>
          <w:sz w:val="24"/>
        </w:rPr>
        <w:t xml:space="preserve">En vista de que el PP E003 es </w:t>
      </w:r>
      <w:r w:rsidR="00C172A4" w:rsidRPr="005641D5">
        <w:rPr>
          <w:rFonts w:ascii="Times New Roman" w:hAnsi="Times New Roman" w:cs="Times New Roman"/>
          <w:sz w:val="24"/>
        </w:rPr>
        <w:t xml:space="preserve">para la prestación de servicios públicos, </w:t>
      </w:r>
      <w:r w:rsidRPr="005641D5">
        <w:rPr>
          <w:rFonts w:ascii="Times New Roman" w:hAnsi="Times New Roman" w:cs="Times New Roman"/>
          <w:sz w:val="24"/>
        </w:rPr>
        <w:t xml:space="preserve">esta sección no aplica </w:t>
      </w:r>
      <w:r w:rsidR="00C172A4" w:rsidRPr="005641D5">
        <w:rPr>
          <w:rFonts w:ascii="Times New Roman" w:hAnsi="Times New Roman" w:cs="Times New Roman"/>
          <w:sz w:val="24"/>
        </w:rPr>
        <w:t>al programa, dado que no se requiere la integración del padrón de beneficiarios, de acuerdo con la normatividad aplicable.</w:t>
      </w:r>
      <w:r w:rsidRPr="005641D5">
        <w:rPr>
          <w:rFonts w:ascii="Times New Roman" w:hAnsi="Times New Roman" w:cs="Times New Roman"/>
          <w:sz w:val="24"/>
        </w:rPr>
        <w:t xml:space="preserve"> </w:t>
      </w:r>
    </w:p>
    <w:p w14:paraId="16677FDC" w14:textId="3D75A23D" w:rsidR="00E643D4" w:rsidRDefault="007301D1" w:rsidP="005641D5">
      <w:pPr>
        <w:spacing w:line="360" w:lineRule="auto"/>
        <w:jc w:val="both"/>
        <w:rPr>
          <w:rFonts w:ascii="Times New Roman" w:hAnsi="Times New Roman" w:cs="Times New Roman"/>
          <w:sz w:val="24"/>
        </w:rPr>
      </w:pPr>
      <w:r>
        <w:rPr>
          <w:rFonts w:ascii="Times New Roman" w:hAnsi="Times New Roman" w:cs="Times New Roman"/>
          <w:sz w:val="24"/>
        </w:rPr>
        <w:t xml:space="preserve">No obstante lo anterior, los centros públicos de investigación integran una relación </w:t>
      </w:r>
      <w:r w:rsidR="00E643D4">
        <w:rPr>
          <w:rFonts w:ascii="Times New Roman" w:hAnsi="Times New Roman" w:cs="Times New Roman"/>
          <w:sz w:val="24"/>
        </w:rPr>
        <w:t xml:space="preserve">de </w:t>
      </w:r>
      <w:r w:rsidR="00E643D4" w:rsidRPr="007301D1">
        <w:rPr>
          <w:rFonts w:ascii="Times New Roman" w:hAnsi="Times New Roman" w:cs="Times New Roman"/>
          <w:sz w:val="24"/>
        </w:rPr>
        <w:t>personas</w:t>
      </w:r>
      <w:r w:rsidRPr="007301D1">
        <w:rPr>
          <w:rFonts w:ascii="Times New Roman" w:hAnsi="Times New Roman" w:cs="Times New Roman"/>
          <w:sz w:val="24"/>
        </w:rPr>
        <w:t xml:space="preserve"> físic</w:t>
      </w:r>
      <w:r>
        <w:rPr>
          <w:rFonts w:ascii="Times New Roman" w:hAnsi="Times New Roman" w:cs="Times New Roman"/>
          <w:sz w:val="24"/>
        </w:rPr>
        <w:t>a</w:t>
      </w:r>
      <w:r w:rsidRPr="007301D1">
        <w:rPr>
          <w:rFonts w:ascii="Times New Roman" w:hAnsi="Times New Roman" w:cs="Times New Roman"/>
          <w:sz w:val="24"/>
        </w:rPr>
        <w:t>s o morales que hayan recibido servicios del program</w:t>
      </w:r>
      <w:r>
        <w:rPr>
          <w:rFonts w:ascii="Times New Roman" w:hAnsi="Times New Roman" w:cs="Times New Roman"/>
          <w:sz w:val="24"/>
        </w:rPr>
        <w:t>a</w:t>
      </w:r>
      <w:r w:rsidR="008D2EDE">
        <w:rPr>
          <w:rFonts w:ascii="Times New Roman" w:hAnsi="Times New Roman" w:cs="Times New Roman"/>
          <w:sz w:val="24"/>
        </w:rPr>
        <w:t xml:space="preserve">, es decir, </w:t>
      </w:r>
      <w:r>
        <w:rPr>
          <w:rFonts w:ascii="Times New Roman" w:hAnsi="Times New Roman" w:cs="Times New Roman"/>
          <w:sz w:val="24"/>
        </w:rPr>
        <w:t>alumnos en proceso y graduados</w:t>
      </w:r>
      <w:r w:rsidR="008D2EDE">
        <w:rPr>
          <w:rFonts w:ascii="Times New Roman" w:hAnsi="Times New Roman" w:cs="Times New Roman"/>
          <w:sz w:val="24"/>
        </w:rPr>
        <w:t xml:space="preserve">. </w:t>
      </w:r>
      <w:r w:rsidR="00E643D4">
        <w:rPr>
          <w:rFonts w:ascii="Times New Roman" w:hAnsi="Times New Roman" w:cs="Times New Roman"/>
          <w:sz w:val="24"/>
        </w:rPr>
        <w:t xml:space="preserve">Asimismo, la cuantificación anual de la población atendida es publicada en el </w:t>
      </w:r>
      <w:r w:rsidR="00457FF4" w:rsidRPr="00457FF4">
        <w:rPr>
          <w:rFonts w:ascii="Times New Roman" w:hAnsi="Times New Roman" w:cs="Times New Roman"/>
          <w:sz w:val="24"/>
        </w:rPr>
        <w:t>Sistema Integrado de Información sobre Investigación Científica y Tecnológica (SIICYT)</w:t>
      </w:r>
      <w:r w:rsidR="00457FF4">
        <w:rPr>
          <w:rFonts w:ascii="Times New Roman" w:hAnsi="Times New Roman" w:cs="Times New Roman"/>
          <w:sz w:val="24"/>
        </w:rPr>
        <w:t>.</w:t>
      </w:r>
      <w:r w:rsidR="00E643D4">
        <w:rPr>
          <w:rFonts w:ascii="Times New Roman" w:hAnsi="Times New Roman" w:cs="Times New Roman"/>
          <w:sz w:val="24"/>
        </w:rPr>
        <w:t xml:space="preserve"> </w:t>
      </w:r>
    </w:p>
    <w:p w14:paraId="1BA0C63C" w14:textId="77777777" w:rsidR="003B7A57" w:rsidRPr="005641D5" w:rsidRDefault="003B7A57" w:rsidP="00E643D4">
      <w:pPr>
        <w:pStyle w:val="Prrafodelista"/>
        <w:numPr>
          <w:ilvl w:val="1"/>
          <w:numId w:val="30"/>
        </w:numPr>
        <w:jc w:val="both"/>
        <w:rPr>
          <w:rFonts w:ascii="Times New Roman" w:hAnsi="Times New Roman" w:cs="Times New Roman"/>
          <w:b/>
          <w:sz w:val="24"/>
        </w:rPr>
      </w:pPr>
      <w:r w:rsidRPr="005641D5">
        <w:rPr>
          <w:rFonts w:ascii="Times New Roman" w:hAnsi="Times New Roman" w:cs="Times New Roman"/>
          <w:b/>
          <w:sz w:val="24"/>
        </w:rPr>
        <w:t>Matriz de indicadores</w:t>
      </w:r>
    </w:p>
    <w:p w14:paraId="7B6B83F3" w14:textId="64DDDBD2" w:rsidR="008D2EDE" w:rsidRDefault="003B7A57" w:rsidP="00F41FD4">
      <w:pPr>
        <w:spacing w:line="360" w:lineRule="auto"/>
        <w:jc w:val="both"/>
        <w:rPr>
          <w:rFonts w:ascii="Times New Roman" w:hAnsi="Times New Roman" w:cs="Times New Roman"/>
          <w:b/>
          <w:sz w:val="20"/>
        </w:rPr>
      </w:pPr>
      <w:r w:rsidRPr="005641D5">
        <w:rPr>
          <w:rFonts w:ascii="Times New Roman" w:hAnsi="Times New Roman" w:cs="Times New Roman"/>
          <w:sz w:val="24"/>
        </w:rPr>
        <w:t xml:space="preserve">A </w:t>
      </w:r>
      <w:r w:rsidR="00FA3448" w:rsidRPr="005641D5">
        <w:rPr>
          <w:rFonts w:ascii="Times New Roman" w:hAnsi="Times New Roman" w:cs="Times New Roman"/>
          <w:sz w:val="24"/>
        </w:rPr>
        <w:t>continuación,</w:t>
      </w:r>
      <w:r w:rsidRPr="005641D5">
        <w:rPr>
          <w:rFonts w:ascii="Times New Roman" w:hAnsi="Times New Roman" w:cs="Times New Roman"/>
          <w:sz w:val="24"/>
        </w:rPr>
        <w:t xml:space="preserve"> se presenta la Matriz de Indicadores </w:t>
      </w:r>
      <w:r w:rsidR="00C172A4" w:rsidRPr="005641D5">
        <w:rPr>
          <w:rFonts w:ascii="Times New Roman" w:hAnsi="Times New Roman" w:cs="Times New Roman"/>
          <w:sz w:val="24"/>
        </w:rPr>
        <w:t>para</w:t>
      </w:r>
      <w:r w:rsidRPr="005641D5">
        <w:rPr>
          <w:rFonts w:ascii="Times New Roman" w:hAnsi="Times New Roman" w:cs="Times New Roman"/>
          <w:sz w:val="24"/>
        </w:rPr>
        <w:t xml:space="preserve"> Resultados (MIR) a nivel de </w:t>
      </w:r>
      <w:r w:rsidR="00C172A4" w:rsidRPr="005641D5">
        <w:rPr>
          <w:rFonts w:ascii="Times New Roman" w:hAnsi="Times New Roman" w:cs="Times New Roman"/>
          <w:sz w:val="24"/>
        </w:rPr>
        <w:t>resumen</w:t>
      </w:r>
      <w:r w:rsidRPr="005641D5">
        <w:rPr>
          <w:rFonts w:ascii="Times New Roman" w:hAnsi="Times New Roman" w:cs="Times New Roman"/>
          <w:sz w:val="24"/>
        </w:rPr>
        <w:t xml:space="preserve"> narrativo del PP E003, la cual se generó a partir del </w:t>
      </w:r>
      <w:r w:rsidR="00C172A4" w:rsidRPr="005641D5">
        <w:rPr>
          <w:rFonts w:ascii="Times New Roman" w:hAnsi="Times New Roman" w:cs="Times New Roman"/>
          <w:sz w:val="24"/>
        </w:rPr>
        <w:t>análisis</w:t>
      </w:r>
      <w:r w:rsidRPr="005641D5">
        <w:rPr>
          <w:rFonts w:ascii="Times New Roman" w:hAnsi="Times New Roman" w:cs="Times New Roman"/>
          <w:sz w:val="24"/>
        </w:rPr>
        <w:t xml:space="preserve"> realizado en el Árbol de problemas y de objetivos</w:t>
      </w:r>
      <w:r w:rsidR="00C172A4" w:rsidRPr="005641D5">
        <w:rPr>
          <w:rFonts w:ascii="Times New Roman" w:hAnsi="Times New Roman" w:cs="Times New Roman"/>
          <w:sz w:val="24"/>
        </w:rPr>
        <w:t xml:space="preserve"> y se</w:t>
      </w:r>
      <w:r w:rsidRPr="005641D5">
        <w:rPr>
          <w:rFonts w:ascii="Times New Roman" w:hAnsi="Times New Roman" w:cs="Times New Roman"/>
          <w:sz w:val="24"/>
        </w:rPr>
        <w:t xml:space="preserve"> encuentra </w:t>
      </w:r>
      <w:r w:rsidR="00C172A4" w:rsidRPr="005641D5">
        <w:rPr>
          <w:rFonts w:ascii="Times New Roman" w:hAnsi="Times New Roman" w:cs="Times New Roman"/>
          <w:sz w:val="24"/>
        </w:rPr>
        <w:t xml:space="preserve">registrada </w:t>
      </w:r>
      <w:r w:rsidRPr="005641D5">
        <w:rPr>
          <w:rFonts w:ascii="Times New Roman" w:hAnsi="Times New Roman" w:cs="Times New Roman"/>
          <w:sz w:val="24"/>
        </w:rPr>
        <w:t xml:space="preserve">en el Portal Aplicativo de la Secretaría de Hacienda </w:t>
      </w:r>
      <w:r w:rsidR="009A5E0A" w:rsidRPr="005641D5">
        <w:rPr>
          <w:rFonts w:ascii="Times New Roman" w:hAnsi="Times New Roman" w:cs="Times New Roman"/>
          <w:sz w:val="24"/>
        </w:rPr>
        <w:t xml:space="preserve">y Crédito Público </w:t>
      </w:r>
      <w:r w:rsidRPr="005641D5">
        <w:rPr>
          <w:rFonts w:ascii="Times New Roman" w:hAnsi="Times New Roman" w:cs="Times New Roman"/>
          <w:sz w:val="24"/>
        </w:rPr>
        <w:t xml:space="preserve">(PASH). </w:t>
      </w:r>
    </w:p>
    <w:p w14:paraId="7F2D6061" w14:textId="77777777" w:rsidR="00BB0341" w:rsidRDefault="00BB0341" w:rsidP="00F41FD4">
      <w:pPr>
        <w:spacing w:line="360" w:lineRule="auto"/>
        <w:jc w:val="center"/>
        <w:rPr>
          <w:rFonts w:ascii="Times New Roman" w:hAnsi="Times New Roman" w:cs="Times New Roman"/>
          <w:sz w:val="24"/>
        </w:rPr>
      </w:pPr>
    </w:p>
    <w:p w14:paraId="6EE61037" w14:textId="77777777" w:rsidR="00BB0341" w:rsidRDefault="00BB0341" w:rsidP="00F41FD4">
      <w:pPr>
        <w:spacing w:line="360" w:lineRule="auto"/>
        <w:jc w:val="center"/>
        <w:rPr>
          <w:rFonts w:ascii="Times New Roman" w:hAnsi="Times New Roman" w:cs="Times New Roman"/>
          <w:sz w:val="24"/>
        </w:rPr>
      </w:pPr>
    </w:p>
    <w:p w14:paraId="4796D2E1" w14:textId="77777777" w:rsidR="003B7A57" w:rsidRPr="004F38C7" w:rsidRDefault="003B7A57" w:rsidP="00F41FD4">
      <w:pPr>
        <w:spacing w:line="360" w:lineRule="auto"/>
        <w:jc w:val="center"/>
        <w:rPr>
          <w:rFonts w:ascii="Times New Roman" w:hAnsi="Times New Roman" w:cs="Times New Roman"/>
          <w:sz w:val="20"/>
        </w:rPr>
      </w:pPr>
      <w:r w:rsidRPr="004F38C7">
        <w:rPr>
          <w:rFonts w:ascii="Times New Roman" w:hAnsi="Times New Roman" w:cs="Times New Roman"/>
          <w:b/>
          <w:sz w:val="20"/>
        </w:rPr>
        <w:lastRenderedPageBreak/>
        <w:t>(CUADRO</w:t>
      </w:r>
      <w:r w:rsidR="00457FF4">
        <w:rPr>
          <w:rFonts w:ascii="Times New Roman" w:hAnsi="Times New Roman" w:cs="Times New Roman"/>
          <w:b/>
          <w:sz w:val="20"/>
        </w:rPr>
        <w:t xml:space="preserve"> </w:t>
      </w:r>
      <w:r w:rsidR="00106FA6">
        <w:rPr>
          <w:rFonts w:ascii="Times New Roman" w:hAnsi="Times New Roman" w:cs="Times New Roman"/>
          <w:b/>
          <w:sz w:val="20"/>
        </w:rPr>
        <w:t>2</w:t>
      </w:r>
      <w:r w:rsidRPr="004F38C7">
        <w:rPr>
          <w:rFonts w:ascii="Times New Roman" w:hAnsi="Times New Roman" w:cs="Times New Roman"/>
          <w:b/>
          <w:sz w:val="20"/>
        </w:rPr>
        <w:t xml:space="preserve">) </w:t>
      </w:r>
      <w:r w:rsidR="009A5E0A" w:rsidRPr="004F38C7">
        <w:rPr>
          <w:rFonts w:ascii="Times New Roman" w:hAnsi="Times New Roman" w:cs="Times New Roman"/>
          <w:sz w:val="20"/>
        </w:rPr>
        <w:t>Matriz</w:t>
      </w:r>
      <w:r w:rsidRPr="004F38C7">
        <w:rPr>
          <w:rFonts w:ascii="Times New Roman" w:hAnsi="Times New Roman" w:cs="Times New Roman"/>
          <w:sz w:val="20"/>
        </w:rPr>
        <w:t xml:space="preserve"> de Indicadores de Resultados del Programa Presupuestario E003</w:t>
      </w:r>
    </w:p>
    <w:tbl>
      <w:tblPr>
        <w:tblStyle w:val="Tablaconcuadrcula"/>
        <w:tblW w:w="0" w:type="auto"/>
        <w:tblLook w:val="04A0" w:firstRow="1" w:lastRow="0" w:firstColumn="1" w:lastColumn="0" w:noHBand="0" w:noVBand="1"/>
      </w:tblPr>
      <w:tblGrid>
        <w:gridCol w:w="1658"/>
        <w:gridCol w:w="7170"/>
      </w:tblGrid>
      <w:tr w:rsidR="003B7A57" w:rsidRPr="004F38C7" w14:paraId="1EEC3DC2" w14:textId="77777777" w:rsidTr="0058416D">
        <w:tc>
          <w:tcPr>
            <w:tcW w:w="8978" w:type="dxa"/>
            <w:gridSpan w:val="2"/>
            <w:shd w:val="clear" w:color="auto" w:fill="8DB3E2" w:themeFill="text2" w:themeFillTint="66"/>
          </w:tcPr>
          <w:p w14:paraId="0024CD7F" w14:textId="77777777" w:rsidR="003B7A57" w:rsidRPr="004F38C7" w:rsidRDefault="003B7A57" w:rsidP="004405AF">
            <w:pPr>
              <w:jc w:val="center"/>
              <w:rPr>
                <w:rFonts w:ascii="Times New Roman" w:hAnsi="Times New Roman" w:cs="Times New Roman"/>
                <w:sz w:val="20"/>
              </w:rPr>
            </w:pPr>
            <w:r w:rsidRPr="004F38C7">
              <w:rPr>
                <w:rFonts w:ascii="Times New Roman" w:hAnsi="Times New Roman" w:cs="Times New Roman"/>
                <w:sz w:val="20"/>
              </w:rPr>
              <w:t>Fin</w:t>
            </w:r>
          </w:p>
        </w:tc>
      </w:tr>
      <w:tr w:rsidR="003B7A57" w:rsidRPr="004F38C7" w14:paraId="5FD34A30" w14:textId="77777777" w:rsidTr="004405AF">
        <w:tc>
          <w:tcPr>
            <w:tcW w:w="8978" w:type="dxa"/>
            <w:gridSpan w:val="2"/>
          </w:tcPr>
          <w:p w14:paraId="6809ECEE" w14:textId="77777777" w:rsidR="003B7A57" w:rsidRPr="004F38C7" w:rsidRDefault="0058416D" w:rsidP="004405AF">
            <w:pPr>
              <w:jc w:val="both"/>
              <w:rPr>
                <w:rFonts w:ascii="Times New Roman" w:hAnsi="Times New Roman" w:cs="Times New Roman"/>
                <w:sz w:val="20"/>
              </w:rPr>
            </w:pPr>
            <w:r w:rsidRPr="004F38C7">
              <w:rPr>
                <w:rFonts w:ascii="Times New Roman" w:hAnsi="Times New Roman" w:cs="Times New Roman"/>
                <w:sz w:val="20"/>
              </w:rPr>
              <w:t>Contribuir a imp</w:t>
            </w:r>
            <w:r w:rsidR="003B7A57" w:rsidRPr="004F38C7">
              <w:rPr>
                <w:rFonts w:ascii="Times New Roman" w:hAnsi="Times New Roman" w:cs="Times New Roman"/>
                <w:sz w:val="20"/>
              </w:rPr>
              <w:t>ulsar l</w:t>
            </w:r>
            <w:r w:rsidRPr="004F38C7">
              <w:rPr>
                <w:rFonts w:ascii="Times New Roman" w:hAnsi="Times New Roman" w:cs="Times New Roman"/>
                <w:sz w:val="20"/>
              </w:rPr>
              <w:t xml:space="preserve">a </w:t>
            </w:r>
            <w:r w:rsidR="009A5E0A" w:rsidRPr="004F38C7">
              <w:rPr>
                <w:rFonts w:ascii="Times New Roman" w:hAnsi="Times New Roman" w:cs="Times New Roman"/>
                <w:sz w:val="20"/>
              </w:rPr>
              <w:t>educación</w:t>
            </w:r>
            <w:r w:rsidRPr="004F38C7">
              <w:rPr>
                <w:rFonts w:ascii="Times New Roman" w:hAnsi="Times New Roman" w:cs="Times New Roman"/>
                <w:sz w:val="20"/>
              </w:rPr>
              <w:t xml:space="preserve"> científica y tecnoló</w:t>
            </w:r>
            <w:r w:rsidR="003B7A57" w:rsidRPr="004F38C7">
              <w:rPr>
                <w:rFonts w:ascii="Times New Roman" w:hAnsi="Times New Roman" w:cs="Times New Roman"/>
                <w:sz w:val="20"/>
              </w:rPr>
              <w:t xml:space="preserve">gica como elemento indispensable para la transformación de México en una sociedad del conocimiento mediante el incremento de la capacidad </w:t>
            </w:r>
            <w:r w:rsidRPr="004F38C7">
              <w:rPr>
                <w:rFonts w:ascii="Times New Roman" w:hAnsi="Times New Roman" w:cs="Times New Roman"/>
                <w:sz w:val="20"/>
              </w:rPr>
              <w:t>del Sistema Nacional de Ciencia</w:t>
            </w:r>
            <w:r w:rsidR="003B7A57" w:rsidRPr="004F38C7">
              <w:rPr>
                <w:rFonts w:ascii="Times New Roman" w:hAnsi="Times New Roman" w:cs="Times New Roman"/>
                <w:sz w:val="20"/>
              </w:rPr>
              <w:t xml:space="preserve">, Tecnología e </w:t>
            </w:r>
            <w:r w:rsidRPr="004F38C7">
              <w:rPr>
                <w:rFonts w:ascii="Times New Roman" w:hAnsi="Times New Roman" w:cs="Times New Roman"/>
                <w:sz w:val="20"/>
              </w:rPr>
              <w:t>Innovación para</w:t>
            </w:r>
            <w:r w:rsidR="003B7A57" w:rsidRPr="004F38C7">
              <w:rPr>
                <w:rFonts w:ascii="Times New Roman" w:hAnsi="Times New Roman" w:cs="Times New Roman"/>
                <w:sz w:val="20"/>
              </w:rPr>
              <w:t xml:space="preserve"> generar investigación </w:t>
            </w:r>
            <w:r w:rsidRPr="004F38C7">
              <w:rPr>
                <w:rFonts w:ascii="Times New Roman" w:hAnsi="Times New Roman" w:cs="Times New Roman"/>
                <w:sz w:val="20"/>
              </w:rPr>
              <w:t>científica, desarrollo tecnoló</w:t>
            </w:r>
            <w:r w:rsidR="003B7A57" w:rsidRPr="004F38C7">
              <w:rPr>
                <w:rFonts w:ascii="Times New Roman" w:hAnsi="Times New Roman" w:cs="Times New Roman"/>
                <w:sz w:val="20"/>
              </w:rPr>
              <w:t>gico e innovación y formar capital altamente especializado.</w:t>
            </w:r>
          </w:p>
        </w:tc>
      </w:tr>
      <w:tr w:rsidR="003B7A57" w:rsidRPr="004F38C7" w14:paraId="5FEC7BE6" w14:textId="77777777" w:rsidTr="0058416D">
        <w:tc>
          <w:tcPr>
            <w:tcW w:w="8978" w:type="dxa"/>
            <w:gridSpan w:val="2"/>
            <w:shd w:val="clear" w:color="auto" w:fill="8DB3E2" w:themeFill="text2" w:themeFillTint="66"/>
          </w:tcPr>
          <w:p w14:paraId="47D20A93" w14:textId="77777777" w:rsidR="003B7A57" w:rsidRPr="004F38C7" w:rsidRDefault="0058416D" w:rsidP="004405AF">
            <w:pPr>
              <w:jc w:val="center"/>
              <w:rPr>
                <w:rFonts w:ascii="Times New Roman" w:hAnsi="Times New Roman" w:cs="Times New Roman"/>
                <w:sz w:val="20"/>
              </w:rPr>
            </w:pPr>
            <w:r w:rsidRPr="004F38C7">
              <w:rPr>
                <w:rFonts w:ascii="Times New Roman" w:hAnsi="Times New Roman" w:cs="Times New Roman"/>
                <w:sz w:val="20"/>
              </w:rPr>
              <w:t>Propó</w:t>
            </w:r>
            <w:r w:rsidR="003B7A57" w:rsidRPr="004F38C7">
              <w:rPr>
                <w:rFonts w:ascii="Times New Roman" w:hAnsi="Times New Roman" w:cs="Times New Roman"/>
                <w:sz w:val="20"/>
              </w:rPr>
              <w:t>sito</w:t>
            </w:r>
          </w:p>
        </w:tc>
      </w:tr>
      <w:tr w:rsidR="003B7A57" w:rsidRPr="004F38C7" w14:paraId="2DB9D545" w14:textId="77777777" w:rsidTr="004405AF">
        <w:tc>
          <w:tcPr>
            <w:tcW w:w="8978" w:type="dxa"/>
            <w:gridSpan w:val="2"/>
          </w:tcPr>
          <w:p w14:paraId="0E59FFDF" w14:textId="77777777" w:rsidR="003B7A57" w:rsidRPr="004F38C7" w:rsidRDefault="003B7A57" w:rsidP="004405AF">
            <w:pPr>
              <w:jc w:val="both"/>
              <w:rPr>
                <w:rFonts w:ascii="Times New Roman" w:hAnsi="Times New Roman" w:cs="Times New Roman"/>
                <w:sz w:val="20"/>
              </w:rPr>
            </w:pPr>
            <w:r w:rsidRPr="004F38C7">
              <w:rPr>
                <w:rFonts w:ascii="Times New Roman" w:hAnsi="Times New Roman" w:cs="Times New Roman"/>
                <w:sz w:val="20"/>
              </w:rPr>
              <w:t>El Sistema Nacional de Ciencia, Tecnología e Innovación incrementa su capacidad</w:t>
            </w:r>
            <w:r w:rsidR="0058416D" w:rsidRPr="004F38C7">
              <w:rPr>
                <w:rFonts w:ascii="Times New Roman" w:hAnsi="Times New Roman" w:cs="Times New Roman"/>
                <w:sz w:val="20"/>
              </w:rPr>
              <w:t xml:space="preserve"> de ge</w:t>
            </w:r>
            <w:r w:rsidR="009A5E0A" w:rsidRPr="004F38C7">
              <w:rPr>
                <w:rFonts w:ascii="Times New Roman" w:hAnsi="Times New Roman" w:cs="Times New Roman"/>
                <w:sz w:val="20"/>
              </w:rPr>
              <w:t>n</w:t>
            </w:r>
            <w:r w:rsidR="0058416D" w:rsidRPr="004F38C7">
              <w:rPr>
                <w:rFonts w:ascii="Times New Roman" w:hAnsi="Times New Roman" w:cs="Times New Roman"/>
                <w:sz w:val="20"/>
              </w:rPr>
              <w:t>erar investigación cientí</w:t>
            </w:r>
            <w:r w:rsidRPr="004F38C7">
              <w:rPr>
                <w:rFonts w:ascii="Times New Roman" w:hAnsi="Times New Roman" w:cs="Times New Roman"/>
                <w:sz w:val="20"/>
              </w:rPr>
              <w:t>fica,</w:t>
            </w:r>
            <w:r w:rsidR="0058416D" w:rsidRPr="004F38C7">
              <w:rPr>
                <w:rFonts w:ascii="Times New Roman" w:hAnsi="Times New Roman" w:cs="Times New Roman"/>
                <w:sz w:val="20"/>
              </w:rPr>
              <w:t xml:space="preserve"> desarrollo tecnológico e </w:t>
            </w:r>
            <w:r w:rsidR="00CF5600" w:rsidRPr="004F38C7">
              <w:rPr>
                <w:rFonts w:ascii="Times New Roman" w:hAnsi="Times New Roman" w:cs="Times New Roman"/>
                <w:sz w:val="20"/>
              </w:rPr>
              <w:t>innovación</w:t>
            </w:r>
            <w:r w:rsidRPr="004F38C7">
              <w:rPr>
                <w:rFonts w:ascii="Times New Roman" w:hAnsi="Times New Roman" w:cs="Times New Roman"/>
                <w:sz w:val="20"/>
              </w:rPr>
              <w:t xml:space="preserve"> y formar capital humano altamente especializado.</w:t>
            </w:r>
          </w:p>
        </w:tc>
      </w:tr>
      <w:tr w:rsidR="003B7A57" w:rsidRPr="004F38C7" w14:paraId="6666F427" w14:textId="77777777" w:rsidTr="0058416D">
        <w:tc>
          <w:tcPr>
            <w:tcW w:w="8978" w:type="dxa"/>
            <w:gridSpan w:val="2"/>
            <w:shd w:val="clear" w:color="auto" w:fill="8DB3E2" w:themeFill="text2" w:themeFillTint="66"/>
          </w:tcPr>
          <w:p w14:paraId="4D3787F1" w14:textId="77777777" w:rsidR="003B7A57" w:rsidRPr="004F38C7" w:rsidRDefault="003B7A57" w:rsidP="004405AF">
            <w:pPr>
              <w:jc w:val="center"/>
              <w:rPr>
                <w:rFonts w:ascii="Times New Roman" w:hAnsi="Times New Roman" w:cs="Times New Roman"/>
                <w:sz w:val="20"/>
              </w:rPr>
            </w:pPr>
            <w:r w:rsidRPr="004F38C7">
              <w:rPr>
                <w:rFonts w:ascii="Times New Roman" w:hAnsi="Times New Roman" w:cs="Times New Roman"/>
                <w:sz w:val="20"/>
              </w:rPr>
              <w:t>Componentes</w:t>
            </w:r>
          </w:p>
        </w:tc>
      </w:tr>
      <w:tr w:rsidR="003B7A57" w:rsidRPr="004F38C7" w14:paraId="05D6E108" w14:textId="77777777" w:rsidTr="004405AF">
        <w:tc>
          <w:tcPr>
            <w:tcW w:w="1668" w:type="dxa"/>
          </w:tcPr>
          <w:p w14:paraId="16B16093" w14:textId="77777777" w:rsidR="003B7A57" w:rsidRPr="004F38C7" w:rsidRDefault="003B7A57" w:rsidP="004405AF">
            <w:pPr>
              <w:rPr>
                <w:rFonts w:ascii="Times New Roman" w:hAnsi="Times New Roman" w:cs="Times New Roman"/>
                <w:sz w:val="20"/>
              </w:rPr>
            </w:pPr>
            <w:r w:rsidRPr="004F38C7">
              <w:rPr>
                <w:rFonts w:ascii="Times New Roman" w:hAnsi="Times New Roman" w:cs="Times New Roman"/>
                <w:sz w:val="20"/>
              </w:rPr>
              <w:t>Componente 1</w:t>
            </w:r>
          </w:p>
        </w:tc>
        <w:tc>
          <w:tcPr>
            <w:tcW w:w="7310" w:type="dxa"/>
          </w:tcPr>
          <w:p w14:paraId="2DD2AA2A" w14:textId="77777777" w:rsidR="003B7A57" w:rsidRPr="004F38C7" w:rsidRDefault="0058416D" w:rsidP="004405AF">
            <w:pPr>
              <w:jc w:val="both"/>
              <w:rPr>
                <w:rFonts w:ascii="Times New Roman" w:hAnsi="Times New Roman" w:cs="Times New Roman"/>
                <w:sz w:val="20"/>
              </w:rPr>
            </w:pPr>
            <w:r w:rsidRPr="004F38C7">
              <w:rPr>
                <w:rFonts w:ascii="Times New Roman" w:hAnsi="Times New Roman" w:cs="Times New Roman"/>
                <w:sz w:val="20"/>
              </w:rPr>
              <w:t>Investigación científica</w:t>
            </w:r>
            <w:r w:rsidR="003B7A57" w:rsidRPr="004F38C7">
              <w:rPr>
                <w:rFonts w:ascii="Times New Roman" w:hAnsi="Times New Roman" w:cs="Times New Roman"/>
                <w:sz w:val="20"/>
              </w:rPr>
              <w:t xml:space="preserve"> relevante, pertinente y de calidad generada.</w:t>
            </w:r>
          </w:p>
        </w:tc>
      </w:tr>
      <w:tr w:rsidR="003B7A57" w:rsidRPr="004F38C7" w14:paraId="7260E6A9" w14:textId="77777777" w:rsidTr="004405AF">
        <w:tc>
          <w:tcPr>
            <w:tcW w:w="1668" w:type="dxa"/>
          </w:tcPr>
          <w:p w14:paraId="1F83A63B" w14:textId="77777777" w:rsidR="003B7A57" w:rsidRPr="004F38C7" w:rsidRDefault="003B7A57" w:rsidP="004405AF">
            <w:pPr>
              <w:rPr>
                <w:rFonts w:ascii="Times New Roman" w:hAnsi="Times New Roman" w:cs="Times New Roman"/>
                <w:sz w:val="20"/>
              </w:rPr>
            </w:pPr>
            <w:r w:rsidRPr="004F38C7">
              <w:rPr>
                <w:rFonts w:ascii="Times New Roman" w:hAnsi="Times New Roman" w:cs="Times New Roman"/>
                <w:sz w:val="20"/>
              </w:rPr>
              <w:t>Componente 2</w:t>
            </w:r>
          </w:p>
        </w:tc>
        <w:tc>
          <w:tcPr>
            <w:tcW w:w="7310" w:type="dxa"/>
          </w:tcPr>
          <w:p w14:paraId="188CF35D" w14:textId="77777777" w:rsidR="003B7A57" w:rsidRPr="004F38C7" w:rsidRDefault="0058416D" w:rsidP="004405AF">
            <w:pPr>
              <w:jc w:val="both"/>
              <w:rPr>
                <w:rFonts w:ascii="Times New Roman" w:hAnsi="Times New Roman" w:cs="Times New Roman"/>
                <w:sz w:val="20"/>
              </w:rPr>
            </w:pPr>
            <w:r w:rsidRPr="004F38C7">
              <w:rPr>
                <w:rFonts w:ascii="Times New Roman" w:hAnsi="Times New Roman" w:cs="Times New Roman"/>
                <w:sz w:val="20"/>
              </w:rPr>
              <w:t>Desarrollo tecnológico e innovació</w:t>
            </w:r>
            <w:r w:rsidR="003B7A57" w:rsidRPr="004F38C7">
              <w:rPr>
                <w:rFonts w:ascii="Times New Roman" w:hAnsi="Times New Roman" w:cs="Times New Roman"/>
                <w:sz w:val="20"/>
              </w:rPr>
              <w:t>n generada y transferida.</w:t>
            </w:r>
          </w:p>
        </w:tc>
      </w:tr>
      <w:tr w:rsidR="003B7A57" w:rsidRPr="004F38C7" w14:paraId="6405DCEA" w14:textId="77777777" w:rsidTr="004405AF">
        <w:tc>
          <w:tcPr>
            <w:tcW w:w="1668" w:type="dxa"/>
          </w:tcPr>
          <w:p w14:paraId="0A7DE439" w14:textId="77777777" w:rsidR="003B7A57" w:rsidRPr="004F38C7" w:rsidRDefault="003B7A57" w:rsidP="004405AF">
            <w:pPr>
              <w:rPr>
                <w:rFonts w:ascii="Times New Roman" w:hAnsi="Times New Roman" w:cs="Times New Roman"/>
                <w:sz w:val="20"/>
              </w:rPr>
            </w:pPr>
            <w:r w:rsidRPr="004F38C7">
              <w:rPr>
                <w:rFonts w:ascii="Times New Roman" w:hAnsi="Times New Roman" w:cs="Times New Roman"/>
                <w:sz w:val="20"/>
              </w:rPr>
              <w:t>Componente 3</w:t>
            </w:r>
          </w:p>
        </w:tc>
        <w:tc>
          <w:tcPr>
            <w:tcW w:w="7310" w:type="dxa"/>
          </w:tcPr>
          <w:p w14:paraId="1AA917E1" w14:textId="77777777" w:rsidR="003B7A57" w:rsidRPr="004F38C7" w:rsidRDefault="003B7A57" w:rsidP="004405AF">
            <w:pPr>
              <w:jc w:val="both"/>
              <w:rPr>
                <w:rFonts w:ascii="Times New Roman" w:hAnsi="Times New Roman" w:cs="Times New Roman"/>
                <w:sz w:val="20"/>
              </w:rPr>
            </w:pPr>
            <w:r w:rsidRPr="004F38C7">
              <w:rPr>
                <w:rFonts w:ascii="Times New Roman" w:hAnsi="Times New Roman" w:cs="Times New Roman"/>
                <w:sz w:val="20"/>
              </w:rPr>
              <w:t>Programas de posgrado de calidad altamente especializados ofertados.</w:t>
            </w:r>
          </w:p>
        </w:tc>
      </w:tr>
      <w:tr w:rsidR="003B7A57" w:rsidRPr="004F38C7" w14:paraId="27CD001D" w14:textId="77777777" w:rsidTr="004405AF">
        <w:tc>
          <w:tcPr>
            <w:tcW w:w="1668" w:type="dxa"/>
          </w:tcPr>
          <w:p w14:paraId="4FF8F677" w14:textId="77777777" w:rsidR="003B7A57" w:rsidRPr="004F38C7" w:rsidRDefault="003B7A57" w:rsidP="004405AF">
            <w:pPr>
              <w:rPr>
                <w:rFonts w:ascii="Times New Roman" w:hAnsi="Times New Roman" w:cs="Times New Roman"/>
                <w:sz w:val="20"/>
              </w:rPr>
            </w:pPr>
            <w:r w:rsidRPr="004F38C7">
              <w:rPr>
                <w:rFonts w:ascii="Times New Roman" w:hAnsi="Times New Roman" w:cs="Times New Roman"/>
                <w:sz w:val="20"/>
              </w:rPr>
              <w:t>Componente 4</w:t>
            </w:r>
          </w:p>
        </w:tc>
        <w:tc>
          <w:tcPr>
            <w:tcW w:w="7310" w:type="dxa"/>
          </w:tcPr>
          <w:p w14:paraId="1D141DEE" w14:textId="77777777" w:rsidR="003B7A57" w:rsidRPr="004F38C7" w:rsidRDefault="003B7A57" w:rsidP="004405AF">
            <w:pPr>
              <w:jc w:val="both"/>
              <w:rPr>
                <w:rFonts w:ascii="Times New Roman" w:hAnsi="Times New Roman" w:cs="Times New Roman"/>
                <w:sz w:val="20"/>
              </w:rPr>
            </w:pPr>
            <w:r w:rsidRPr="004F38C7">
              <w:rPr>
                <w:rFonts w:ascii="Times New Roman" w:hAnsi="Times New Roman" w:cs="Times New Roman"/>
                <w:sz w:val="20"/>
              </w:rPr>
              <w:t>Actividades de difusión del conocimiento realizadas.</w:t>
            </w:r>
          </w:p>
        </w:tc>
      </w:tr>
      <w:tr w:rsidR="003B7A57" w:rsidRPr="004F38C7" w14:paraId="15B00A94" w14:textId="77777777" w:rsidTr="0058416D">
        <w:tc>
          <w:tcPr>
            <w:tcW w:w="8978" w:type="dxa"/>
            <w:gridSpan w:val="2"/>
            <w:shd w:val="clear" w:color="auto" w:fill="8DB3E2" w:themeFill="text2" w:themeFillTint="66"/>
          </w:tcPr>
          <w:p w14:paraId="7E8A2B67" w14:textId="77777777" w:rsidR="003B7A57" w:rsidRPr="004F38C7" w:rsidRDefault="003B7A57" w:rsidP="004405AF">
            <w:pPr>
              <w:jc w:val="center"/>
              <w:rPr>
                <w:rFonts w:ascii="Times New Roman" w:hAnsi="Times New Roman" w:cs="Times New Roman"/>
                <w:sz w:val="20"/>
              </w:rPr>
            </w:pPr>
            <w:r w:rsidRPr="004F38C7">
              <w:rPr>
                <w:rFonts w:ascii="Times New Roman" w:hAnsi="Times New Roman" w:cs="Times New Roman"/>
                <w:sz w:val="20"/>
              </w:rPr>
              <w:t>Actividades</w:t>
            </w:r>
          </w:p>
        </w:tc>
      </w:tr>
      <w:tr w:rsidR="003B7A57" w:rsidRPr="004F38C7" w14:paraId="0B443BA7" w14:textId="77777777" w:rsidTr="0058416D">
        <w:tc>
          <w:tcPr>
            <w:tcW w:w="1668" w:type="dxa"/>
            <w:vAlign w:val="center"/>
          </w:tcPr>
          <w:p w14:paraId="1D92827F" w14:textId="77777777" w:rsidR="003B7A57" w:rsidRPr="004F38C7" w:rsidRDefault="003B7A57" w:rsidP="0058416D">
            <w:pPr>
              <w:rPr>
                <w:rFonts w:ascii="Times New Roman" w:hAnsi="Times New Roman" w:cs="Times New Roman"/>
                <w:sz w:val="20"/>
              </w:rPr>
            </w:pPr>
            <w:r w:rsidRPr="004F38C7">
              <w:rPr>
                <w:rFonts w:ascii="Times New Roman" w:hAnsi="Times New Roman" w:cs="Times New Roman"/>
                <w:sz w:val="20"/>
              </w:rPr>
              <w:t>Actividad 1</w:t>
            </w:r>
          </w:p>
        </w:tc>
        <w:tc>
          <w:tcPr>
            <w:tcW w:w="7310" w:type="dxa"/>
          </w:tcPr>
          <w:p w14:paraId="18A4F47E" w14:textId="77777777" w:rsidR="003B7A57" w:rsidRPr="004F38C7" w:rsidRDefault="003B7A57" w:rsidP="004405AF">
            <w:pPr>
              <w:jc w:val="both"/>
              <w:rPr>
                <w:rFonts w:ascii="Times New Roman" w:hAnsi="Times New Roman" w:cs="Times New Roman"/>
                <w:sz w:val="20"/>
              </w:rPr>
            </w:pPr>
            <w:r w:rsidRPr="004F38C7">
              <w:rPr>
                <w:rFonts w:ascii="Times New Roman" w:hAnsi="Times New Roman" w:cs="Times New Roman"/>
                <w:sz w:val="20"/>
              </w:rPr>
              <w:t xml:space="preserve">Dedicar recursos humanos y </w:t>
            </w:r>
            <w:r w:rsidR="009A5E0A" w:rsidRPr="004F38C7">
              <w:rPr>
                <w:rFonts w:ascii="Times New Roman" w:hAnsi="Times New Roman" w:cs="Times New Roman"/>
                <w:sz w:val="20"/>
              </w:rPr>
              <w:t>materiales</w:t>
            </w:r>
            <w:r w:rsidRPr="004F38C7">
              <w:rPr>
                <w:rFonts w:ascii="Times New Roman" w:hAnsi="Times New Roman" w:cs="Times New Roman"/>
                <w:sz w:val="20"/>
              </w:rPr>
              <w:t xml:space="preserve"> a la realización de investigación científica.</w:t>
            </w:r>
          </w:p>
        </w:tc>
      </w:tr>
      <w:tr w:rsidR="003B7A57" w:rsidRPr="004F38C7" w14:paraId="74866056" w14:textId="77777777" w:rsidTr="0058416D">
        <w:tc>
          <w:tcPr>
            <w:tcW w:w="1668" w:type="dxa"/>
            <w:vAlign w:val="center"/>
          </w:tcPr>
          <w:p w14:paraId="53B119C8" w14:textId="77777777" w:rsidR="003B7A57" w:rsidRPr="004F38C7" w:rsidRDefault="003B7A57" w:rsidP="0058416D">
            <w:pPr>
              <w:rPr>
                <w:rFonts w:ascii="Times New Roman" w:hAnsi="Times New Roman" w:cs="Times New Roman"/>
                <w:sz w:val="20"/>
              </w:rPr>
            </w:pPr>
            <w:r w:rsidRPr="004F38C7">
              <w:rPr>
                <w:rFonts w:ascii="Times New Roman" w:hAnsi="Times New Roman" w:cs="Times New Roman"/>
                <w:sz w:val="20"/>
              </w:rPr>
              <w:t>Actividad 2</w:t>
            </w:r>
          </w:p>
        </w:tc>
        <w:tc>
          <w:tcPr>
            <w:tcW w:w="7310" w:type="dxa"/>
          </w:tcPr>
          <w:p w14:paraId="4C36FCA0" w14:textId="77777777" w:rsidR="003B7A57" w:rsidRPr="004F38C7" w:rsidRDefault="003B7A57" w:rsidP="004405AF">
            <w:pPr>
              <w:jc w:val="both"/>
              <w:rPr>
                <w:rFonts w:ascii="Times New Roman" w:hAnsi="Times New Roman" w:cs="Times New Roman"/>
                <w:sz w:val="20"/>
              </w:rPr>
            </w:pPr>
            <w:r w:rsidRPr="004F38C7">
              <w:rPr>
                <w:rFonts w:ascii="Times New Roman" w:hAnsi="Times New Roman" w:cs="Times New Roman"/>
                <w:sz w:val="20"/>
              </w:rPr>
              <w:t xml:space="preserve">Gestionar solicitudes de ingreso a </w:t>
            </w:r>
            <w:r w:rsidR="009A5E0A" w:rsidRPr="004F38C7">
              <w:rPr>
                <w:rFonts w:ascii="Times New Roman" w:hAnsi="Times New Roman" w:cs="Times New Roman"/>
                <w:sz w:val="20"/>
              </w:rPr>
              <w:t>programas</w:t>
            </w:r>
            <w:r w:rsidRPr="004F38C7">
              <w:rPr>
                <w:rFonts w:ascii="Times New Roman" w:hAnsi="Times New Roman" w:cs="Times New Roman"/>
                <w:sz w:val="20"/>
              </w:rPr>
              <w:t xml:space="preserve"> de estudios de posgrado.</w:t>
            </w:r>
          </w:p>
        </w:tc>
      </w:tr>
      <w:tr w:rsidR="003B7A57" w:rsidRPr="004F38C7" w14:paraId="54DB844F" w14:textId="77777777" w:rsidTr="0058416D">
        <w:tc>
          <w:tcPr>
            <w:tcW w:w="1668" w:type="dxa"/>
            <w:vAlign w:val="center"/>
          </w:tcPr>
          <w:p w14:paraId="622AB7C1" w14:textId="77777777" w:rsidR="003B7A57" w:rsidRPr="004F38C7" w:rsidRDefault="003B7A57" w:rsidP="0058416D">
            <w:pPr>
              <w:rPr>
                <w:rFonts w:ascii="Times New Roman" w:hAnsi="Times New Roman" w:cs="Times New Roman"/>
                <w:sz w:val="20"/>
              </w:rPr>
            </w:pPr>
            <w:r w:rsidRPr="004F38C7">
              <w:rPr>
                <w:rFonts w:ascii="Times New Roman" w:hAnsi="Times New Roman" w:cs="Times New Roman"/>
                <w:sz w:val="20"/>
              </w:rPr>
              <w:t>Actividad 3</w:t>
            </w:r>
          </w:p>
        </w:tc>
        <w:tc>
          <w:tcPr>
            <w:tcW w:w="7310" w:type="dxa"/>
          </w:tcPr>
          <w:p w14:paraId="1BD85257" w14:textId="77777777" w:rsidR="003B7A57" w:rsidRPr="004F38C7" w:rsidRDefault="003B7A57" w:rsidP="004405AF">
            <w:pPr>
              <w:jc w:val="both"/>
              <w:rPr>
                <w:rFonts w:ascii="Times New Roman" w:hAnsi="Times New Roman" w:cs="Times New Roman"/>
                <w:sz w:val="20"/>
              </w:rPr>
            </w:pPr>
            <w:r w:rsidRPr="004F38C7">
              <w:rPr>
                <w:rFonts w:ascii="Times New Roman" w:hAnsi="Times New Roman" w:cs="Times New Roman"/>
                <w:sz w:val="20"/>
              </w:rPr>
              <w:t xml:space="preserve">Otorgar apoyos </w:t>
            </w:r>
            <w:r w:rsidR="009A5E0A" w:rsidRPr="004F38C7">
              <w:rPr>
                <w:rFonts w:ascii="Times New Roman" w:hAnsi="Times New Roman" w:cs="Times New Roman"/>
                <w:sz w:val="20"/>
              </w:rPr>
              <w:t>económicos</w:t>
            </w:r>
            <w:r w:rsidRPr="004F38C7">
              <w:rPr>
                <w:rFonts w:ascii="Times New Roman" w:hAnsi="Times New Roman" w:cs="Times New Roman"/>
                <w:sz w:val="20"/>
              </w:rPr>
              <w:t xml:space="preserve"> para estudios de </w:t>
            </w:r>
            <w:r w:rsidR="009A5E0A" w:rsidRPr="004F38C7">
              <w:rPr>
                <w:rFonts w:ascii="Times New Roman" w:hAnsi="Times New Roman" w:cs="Times New Roman"/>
                <w:sz w:val="20"/>
              </w:rPr>
              <w:t>posgrado</w:t>
            </w:r>
          </w:p>
        </w:tc>
      </w:tr>
      <w:tr w:rsidR="003B7A57" w:rsidRPr="004F38C7" w14:paraId="5846AF82" w14:textId="77777777" w:rsidTr="0058416D">
        <w:tc>
          <w:tcPr>
            <w:tcW w:w="1668" w:type="dxa"/>
            <w:vAlign w:val="center"/>
          </w:tcPr>
          <w:p w14:paraId="046FA717" w14:textId="77777777" w:rsidR="003B7A57" w:rsidRPr="004F38C7" w:rsidRDefault="003B7A57" w:rsidP="0058416D">
            <w:pPr>
              <w:rPr>
                <w:rFonts w:ascii="Times New Roman" w:hAnsi="Times New Roman" w:cs="Times New Roman"/>
                <w:sz w:val="20"/>
              </w:rPr>
            </w:pPr>
            <w:r w:rsidRPr="004F38C7">
              <w:rPr>
                <w:rFonts w:ascii="Times New Roman" w:hAnsi="Times New Roman" w:cs="Times New Roman"/>
                <w:sz w:val="20"/>
              </w:rPr>
              <w:t>Actividad 4</w:t>
            </w:r>
          </w:p>
        </w:tc>
        <w:tc>
          <w:tcPr>
            <w:tcW w:w="7310" w:type="dxa"/>
          </w:tcPr>
          <w:p w14:paraId="4A69CF68" w14:textId="77777777" w:rsidR="003B7A57" w:rsidRPr="004F38C7" w:rsidRDefault="003B7A57" w:rsidP="004405AF">
            <w:pPr>
              <w:jc w:val="both"/>
              <w:rPr>
                <w:rFonts w:ascii="Times New Roman" w:hAnsi="Times New Roman" w:cs="Times New Roman"/>
                <w:sz w:val="20"/>
              </w:rPr>
            </w:pPr>
            <w:r w:rsidRPr="004F38C7">
              <w:rPr>
                <w:rFonts w:ascii="Times New Roman" w:hAnsi="Times New Roman" w:cs="Times New Roman"/>
                <w:sz w:val="20"/>
              </w:rPr>
              <w:t>Administrar proyectos</w:t>
            </w:r>
          </w:p>
        </w:tc>
      </w:tr>
      <w:tr w:rsidR="003B7A57" w:rsidRPr="004F38C7" w14:paraId="72ED8394" w14:textId="77777777" w:rsidTr="0058416D">
        <w:tc>
          <w:tcPr>
            <w:tcW w:w="1668" w:type="dxa"/>
            <w:vAlign w:val="center"/>
          </w:tcPr>
          <w:p w14:paraId="2AC7E931" w14:textId="77777777" w:rsidR="003B7A57" w:rsidRPr="004F38C7" w:rsidRDefault="003B7A57" w:rsidP="0058416D">
            <w:pPr>
              <w:rPr>
                <w:rFonts w:ascii="Times New Roman" w:hAnsi="Times New Roman" w:cs="Times New Roman"/>
                <w:sz w:val="20"/>
              </w:rPr>
            </w:pPr>
            <w:r w:rsidRPr="004F38C7">
              <w:rPr>
                <w:rFonts w:ascii="Times New Roman" w:hAnsi="Times New Roman" w:cs="Times New Roman"/>
                <w:sz w:val="20"/>
              </w:rPr>
              <w:t>Actividad 5</w:t>
            </w:r>
          </w:p>
        </w:tc>
        <w:tc>
          <w:tcPr>
            <w:tcW w:w="7310" w:type="dxa"/>
          </w:tcPr>
          <w:p w14:paraId="5249C3E8" w14:textId="77777777" w:rsidR="003B7A57" w:rsidRPr="004F38C7" w:rsidRDefault="009A5E0A" w:rsidP="004405AF">
            <w:pPr>
              <w:jc w:val="both"/>
              <w:rPr>
                <w:rFonts w:ascii="Times New Roman" w:hAnsi="Times New Roman" w:cs="Times New Roman"/>
                <w:sz w:val="20"/>
              </w:rPr>
            </w:pPr>
            <w:r w:rsidRPr="004F38C7">
              <w:rPr>
                <w:rFonts w:ascii="Times New Roman" w:hAnsi="Times New Roman" w:cs="Times New Roman"/>
                <w:sz w:val="20"/>
              </w:rPr>
              <w:t>Participar</w:t>
            </w:r>
            <w:r w:rsidR="003B7A57" w:rsidRPr="004F38C7">
              <w:rPr>
                <w:rFonts w:ascii="Times New Roman" w:hAnsi="Times New Roman" w:cs="Times New Roman"/>
                <w:sz w:val="20"/>
              </w:rPr>
              <w:t xml:space="preserve"> en actividades de difusión organizadas internamente o externamente</w:t>
            </w:r>
          </w:p>
        </w:tc>
      </w:tr>
      <w:tr w:rsidR="003B7A57" w:rsidRPr="004F38C7" w14:paraId="11691437" w14:textId="77777777" w:rsidTr="0058416D">
        <w:tc>
          <w:tcPr>
            <w:tcW w:w="1668" w:type="dxa"/>
            <w:vAlign w:val="center"/>
          </w:tcPr>
          <w:p w14:paraId="1CDDBEFA" w14:textId="77777777" w:rsidR="003B7A57" w:rsidRPr="004F38C7" w:rsidRDefault="003B7A57" w:rsidP="0058416D">
            <w:pPr>
              <w:rPr>
                <w:rFonts w:ascii="Times New Roman" w:hAnsi="Times New Roman" w:cs="Times New Roman"/>
                <w:sz w:val="20"/>
              </w:rPr>
            </w:pPr>
            <w:r w:rsidRPr="004F38C7">
              <w:rPr>
                <w:rFonts w:ascii="Times New Roman" w:hAnsi="Times New Roman" w:cs="Times New Roman"/>
                <w:sz w:val="20"/>
              </w:rPr>
              <w:t>Actividad 6</w:t>
            </w:r>
          </w:p>
        </w:tc>
        <w:tc>
          <w:tcPr>
            <w:tcW w:w="7310" w:type="dxa"/>
          </w:tcPr>
          <w:p w14:paraId="01F43A31" w14:textId="77777777" w:rsidR="003B7A57" w:rsidRPr="004F38C7" w:rsidRDefault="003B7A57" w:rsidP="004405AF">
            <w:pPr>
              <w:jc w:val="both"/>
              <w:rPr>
                <w:rFonts w:ascii="Times New Roman" w:hAnsi="Times New Roman" w:cs="Times New Roman"/>
                <w:sz w:val="20"/>
              </w:rPr>
            </w:pPr>
            <w:r w:rsidRPr="004F38C7">
              <w:rPr>
                <w:rFonts w:ascii="Times New Roman" w:hAnsi="Times New Roman" w:cs="Times New Roman"/>
                <w:sz w:val="20"/>
              </w:rPr>
              <w:t xml:space="preserve">Dar seguimiento a </w:t>
            </w:r>
            <w:r w:rsidR="009A5E0A" w:rsidRPr="004F38C7">
              <w:rPr>
                <w:rFonts w:ascii="Times New Roman" w:hAnsi="Times New Roman" w:cs="Times New Roman"/>
                <w:sz w:val="20"/>
              </w:rPr>
              <w:t>l</w:t>
            </w:r>
            <w:r w:rsidRPr="004F38C7">
              <w:rPr>
                <w:rFonts w:ascii="Times New Roman" w:hAnsi="Times New Roman" w:cs="Times New Roman"/>
                <w:sz w:val="20"/>
              </w:rPr>
              <w:t xml:space="preserve">os estudiantes admitidos </w:t>
            </w:r>
          </w:p>
        </w:tc>
      </w:tr>
    </w:tbl>
    <w:p w14:paraId="07392E1F" w14:textId="77777777" w:rsidR="003B7A57" w:rsidRDefault="003B7A57" w:rsidP="004F38C7">
      <w:pPr>
        <w:jc w:val="both"/>
        <w:rPr>
          <w:rFonts w:ascii="Times New Roman" w:hAnsi="Times New Roman" w:cs="Times New Roman"/>
          <w:sz w:val="18"/>
        </w:rPr>
      </w:pPr>
      <w:r w:rsidRPr="004F38C7">
        <w:rPr>
          <w:rFonts w:ascii="Times New Roman" w:hAnsi="Times New Roman" w:cs="Times New Roman"/>
          <w:sz w:val="18"/>
        </w:rPr>
        <w:t>Fuente: elaboración propia.</w:t>
      </w:r>
    </w:p>
    <w:p w14:paraId="37AAFEDA" w14:textId="77777777" w:rsidR="004F38C7" w:rsidRPr="004F38C7" w:rsidRDefault="004F38C7" w:rsidP="004F38C7">
      <w:pPr>
        <w:jc w:val="both"/>
        <w:rPr>
          <w:rFonts w:ascii="Times New Roman" w:hAnsi="Times New Roman" w:cs="Times New Roman"/>
          <w:sz w:val="18"/>
        </w:rPr>
      </w:pPr>
    </w:p>
    <w:p w14:paraId="35FFD5C0" w14:textId="77777777" w:rsidR="003B7A57" w:rsidRPr="004F38C7" w:rsidRDefault="003B7A57" w:rsidP="004F38C7">
      <w:pPr>
        <w:spacing w:line="360" w:lineRule="auto"/>
        <w:jc w:val="both"/>
        <w:rPr>
          <w:rFonts w:ascii="Times New Roman" w:hAnsi="Times New Roman" w:cs="Times New Roman"/>
          <w:sz w:val="24"/>
        </w:rPr>
      </w:pPr>
      <w:r w:rsidRPr="004F38C7">
        <w:rPr>
          <w:rFonts w:ascii="Times New Roman" w:hAnsi="Times New Roman" w:cs="Times New Roman"/>
          <w:sz w:val="24"/>
        </w:rPr>
        <w:t>A fin de facilitar las actividades vinculadas al Presupuesto basado en Resultados (PbR) y al Sistema de Evaluación del Desempeño (SED), el CONACYT, con fundamento en el artículo 7 de la Ley Federal de Presupuesto y Responsabilidad Hacendaria (LFPRH)</w:t>
      </w:r>
      <w:r w:rsidR="009A5E0A" w:rsidRPr="004F38C7">
        <w:rPr>
          <w:rFonts w:ascii="Times New Roman" w:hAnsi="Times New Roman" w:cs="Times New Roman"/>
          <w:sz w:val="24"/>
        </w:rPr>
        <w:t xml:space="preserve"> y de su Reglamento</w:t>
      </w:r>
      <w:r w:rsidRPr="004F38C7">
        <w:rPr>
          <w:rFonts w:ascii="Times New Roman" w:hAnsi="Times New Roman" w:cs="Times New Roman"/>
          <w:sz w:val="24"/>
        </w:rPr>
        <w:t>, coordina e integra los procesos de planeación, seguimiento y evaluación de las MIR de acue</w:t>
      </w:r>
      <w:r w:rsidR="00D039FC" w:rsidRPr="004F38C7">
        <w:rPr>
          <w:rFonts w:ascii="Times New Roman" w:hAnsi="Times New Roman" w:cs="Times New Roman"/>
          <w:sz w:val="24"/>
        </w:rPr>
        <w:t>rdo con</w:t>
      </w:r>
      <w:r w:rsidRPr="004F38C7">
        <w:rPr>
          <w:rFonts w:ascii="Times New Roman" w:hAnsi="Times New Roman" w:cs="Times New Roman"/>
          <w:sz w:val="24"/>
        </w:rPr>
        <w:t xml:space="preserve"> los lineamientos y recomendaciones que expiden para este fin la Secretaría de Hacienda y Crédito Público (SHCP), así como la Secretaría de la Función Pública (SFP). No obstante, es necesario señalar que según la Ley de Ciencia y Tecno</w:t>
      </w:r>
      <w:r w:rsidR="009A5E0A" w:rsidRPr="004F38C7">
        <w:rPr>
          <w:rFonts w:ascii="Times New Roman" w:hAnsi="Times New Roman" w:cs="Times New Roman"/>
          <w:sz w:val="24"/>
        </w:rPr>
        <w:t>logía, la evaluación de los CPI</w:t>
      </w:r>
      <w:r w:rsidRPr="004F38C7">
        <w:rPr>
          <w:rFonts w:ascii="Times New Roman" w:hAnsi="Times New Roman" w:cs="Times New Roman"/>
          <w:sz w:val="24"/>
        </w:rPr>
        <w:t xml:space="preserve"> se rige por las metas establecidas en sus Convenios de Administración por Resultados (CAR). El propósito fundamental del CAR es “mejorar las actividades de cada centro, alcanzar las metas y lograr los resultados programados y convenidos, tener una actuación y un ejercicio de gasto y rendición de cuentas más eficiente y transparente, y vincular la administración por resultados e impactos con el monto del </w:t>
      </w:r>
      <w:r w:rsidR="0058416D" w:rsidRPr="004F38C7">
        <w:rPr>
          <w:rFonts w:ascii="Times New Roman" w:hAnsi="Times New Roman" w:cs="Times New Roman"/>
          <w:sz w:val="24"/>
        </w:rPr>
        <w:t>presupuesto que se le asigne” (a</w:t>
      </w:r>
      <w:r w:rsidRPr="004F38C7">
        <w:rPr>
          <w:rFonts w:ascii="Times New Roman" w:hAnsi="Times New Roman" w:cs="Times New Roman"/>
          <w:sz w:val="24"/>
        </w:rPr>
        <w:t xml:space="preserve">rtículo 59, Ley de Ciencia y Tecnología). </w:t>
      </w:r>
    </w:p>
    <w:p w14:paraId="32B7F773" w14:textId="77777777" w:rsidR="003B7A57" w:rsidRPr="004F38C7" w:rsidRDefault="003B7A57" w:rsidP="004F38C7">
      <w:pPr>
        <w:spacing w:line="360" w:lineRule="auto"/>
        <w:jc w:val="both"/>
        <w:rPr>
          <w:rFonts w:ascii="Times New Roman" w:hAnsi="Times New Roman" w:cs="Times New Roman"/>
          <w:sz w:val="24"/>
        </w:rPr>
      </w:pPr>
      <w:r w:rsidRPr="004F38C7">
        <w:rPr>
          <w:rFonts w:ascii="Times New Roman" w:hAnsi="Times New Roman" w:cs="Times New Roman"/>
          <w:sz w:val="24"/>
        </w:rPr>
        <w:lastRenderedPageBreak/>
        <w:t xml:space="preserve">Pese a lo anterior, anualmente la Dirección Adjunta de Planeación y Evaluación, en calidad de área evaluadora, y la </w:t>
      </w:r>
      <w:r w:rsidR="00457FF4">
        <w:rPr>
          <w:rFonts w:ascii="Times New Roman" w:hAnsi="Times New Roman" w:cs="Times New Roman"/>
          <w:sz w:val="24"/>
        </w:rPr>
        <w:t>Dirección Adjunta de Centros de Investigación</w:t>
      </w:r>
      <w:r w:rsidRPr="004F38C7">
        <w:rPr>
          <w:rFonts w:ascii="Times New Roman" w:hAnsi="Times New Roman" w:cs="Times New Roman"/>
          <w:sz w:val="24"/>
        </w:rPr>
        <w:t>, como área administrativa, trabajan de manera coordinada para llevar a cabo los siguientes procesos para el PP E003:</w:t>
      </w:r>
    </w:p>
    <w:tbl>
      <w:tblPr>
        <w:tblStyle w:val="Tablaconcuadrcula"/>
        <w:tblW w:w="0" w:type="auto"/>
        <w:tblLayout w:type="fixed"/>
        <w:tblLook w:val="04A0" w:firstRow="1" w:lastRow="0" w:firstColumn="1" w:lastColumn="0" w:noHBand="0" w:noVBand="1"/>
      </w:tblPr>
      <w:tblGrid>
        <w:gridCol w:w="1668"/>
        <w:gridCol w:w="7310"/>
      </w:tblGrid>
      <w:tr w:rsidR="003B7A57" w:rsidRPr="004F38C7" w14:paraId="1251FDD1" w14:textId="77777777" w:rsidTr="0058416D">
        <w:tc>
          <w:tcPr>
            <w:tcW w:w="1668" w:type="dxa"/>
            <w:shd w:val="clear" w:color="auto" w:fill="8DB3E2" w:themeFill="text2" w:themeFillTint="66"/>
          </w:tcPr>
          <w:p w14:paraId="569CC24E" w14:textId="77777777" w:rsidR="003B7A57" w:rsidRPr="004F38C7" w:rsidRDefault="003B7A57" w:rsidP="004405AF">
            <w:pPr>
              <w:jc w:val="center"/>
              <w:rPr>
                <w:rFonts w:ascii="Times New Roman" w:hAnsi="Times New Roman" w:cs="Times New Roman"/>
                <w:b/>
                <w:sz w:val="20"/>
                <w:szCs w:val="20"/>
              </w:rPr>
            </w:pPr>
            <w:r w:rsidRPr="004F38C7">
              <w:rPr>
                <w:rFonts w:ascii="Times New Roman" w:hAnsi="Times New Roman" w:cs="Times New Roman"/>
                <w:b/>
                <w:sz w:val="20"/>
                <w:szCs w:val="20"/>
              </w:rPr>
              <w:t>PROCESO</w:t>
            </w:r>
          </w:p>
        </w:tc>
        <w:tc>
          <w:tcPr>
            <w:tcW w:w="7310" w:type="dxa"/>
            <w:shd w:val="clear" w:color="auto" w:fill="8DB3E2" w:themeFill="text2" w:themeFillTint="66"/>
          </w:tcPr>
          <w:p w14:paraId="56D707C5" w14:textId="77777777" w:rsidR="003B7A57" w:rsidRPr="004F38C7" w:rsidRDefault="003B7A57" w:rsidP="004405AF">
            <w:pPr>
              <w:jc w:val="center"/>
              <w:rPr>
                <w:rFonts w:ascii="Times New Roman" w:hAnsi="Times New Roman" w:cs="Times New Roman"/>
                <w:b/>
                <w:sz w:val="20"/>
                <w:szCs w:val="20"/>
              </w:rPr>
            </w:pPr>
            <w:r w:rsidRPr="004F38C7">
              <w:rPr>
                <w:rFonts w:ascii="Times New Roman" w:hAnsi="Times New Roman" w:cs="Times New Roman"/>
                <w:b/>
                <w:sz w:val="20"/>
                <w:szCs w:val="20"/>
              </w:rPr>
              <w:t>ACTIVIDADES</w:t>
            </w:r>
          </w:p>
        </w:tc>
      </w:tr>
      <w:tr w:rsidR="003B7A57" w:rsidRPr="004F38C7" w14:paraId="6EDA8168" w14:textId="77777777" w:rsidTr="004405AF">
        <w:tc>
          <w:tcPr>
            <w:tcW w:w="1668" w:type="dxa"/>
            <w:vAlign w:val="center"/>
          </w:tcPr>
          <w:p w14:paraId="6E82E7F5" w14:textId="77777777" w:rsidR="003B7A57" w:rsidRPr="004F38C7" w:rsidRDefault="003B7A57" w:rsidP="004405AF">
            <w:pPr>
              <w:jc w:val="center"/>
              <w:rPr>
                <w:rFonts w:ascii="Times New Roman" w:hAnsi="Times New Roman" w:cs="Times New Roman"/>
                <w:sz w:val="20"/>
                <w:szCs w:val="20"/>
              </w:rPr>
            </w:pPr>
            <w:r w:rsidRPr="004F38C7">
              <w:rPr>
                <w:rFonts w:ascii="Times New Roman" w:hAnsi="Times New Roman" w:cs="Times New Roman"/>
                <w:sz w:val="20"/>
                <w:szCs w:val="20"/>
              </w:rPr>
              <w:t>PLANEACIÓN</w:t>
            </w:r>
          </w:p>
        </w:tc>
        <w:tc>
          <w:tcPr>
            <w:tcW w:w="7310" w:type="dxa"/>
          </w:tcPr>
          <w:p w14:paraId="2F098237" w14:textId="77777777" w:rsidR="003B7A57" w:rsidRPr="004F38C7" w:rsidRDefault="003B7A57" w:rsidP="003B7A57">
            <w:pPr>
              <w:pStyle w:val="Prrafodelista"/>
              <w:numPr>
                <w:ilvl w:val="0"/>
                <w:numId w:val="6"/>
              </w:numPr>
              <w:jc w:val="both"/>
              <w:rPr>
                <w:rFonts w:ascii="Times New Roman" w:hAnsi="Times New Roman" w:cs="Times New Roman"/>
                <w:sz w:val="20"/>
                <w:szCs w:val="20"/>
              </w:rPr>
            </w:pPr>
            <w:r w:rsidRPr="004F38C7">
              <w:rPr>
                <w:rFonts w:ascii="Times New Roman" w:hAnsi="Times New Roman" w:cs="Times New Roman"/>
                <w:sz w:val="20"/>
                <w:szCs w:val="20"/>
              </w:rPr>
              <w:t>Diseño de Matriz de Indicadores para Resultados</w:t>
            </w:r>
          </w:p>
          <w:p w14:paraId="1AD53427" w14:textId="77777777" w:rsidR="003B7A57" w:rsidRPr="004F38C7" w:rsidRDefault="003B7A57" w:rsidP="003B7A57">
            <w:pPr>
              <w:pStyle w:val="Prrafodelista"/>
              <w:numPr>
                <w:ilvl w:val="0"/>
                <w:numId w:val="6"/>
              </w:numPr>
              <w:jc w:val="both"/>
              <w:rPr>
                <w:rFonts w:ascii="Times New Roman" w:hAnsi="Times New Roman" w:cs="Times New Roman"/>
                <w:sz w:val="20"/>
                <w:szCs w:val="20"/>
              </w:rPr>
            </w:pPr>
            <w:r w:rsidRPr="004F38C7">
              <w:rPr>
                <w:rFonts w:ascii="Times New Roman" w:hAnsi="Times New Roman" w:cs="Times New Roman"/>
                <w:sz w:val="20"/>
                <w:szCs w:val="20"/>
              </w:rPr>
              <w:t xml:space="preserve">Revisión y validación anual </w:t>
            </w:r>
          </w:p>
          <w:p w14:paraId="003E6A2E" w14:textId="77777777" w:rsidR="003B7A57" w:rsidRPr="004F38C7" w:rsidRDefault="003B7A57" w:rsidP="003B7A57">
            <w:pPr>
              <w:pStyle w:val="Prrafodelista"/>
              <w:numPr>
                <w:ilvl w:val="0"/>
                <w:numId w:val="6"/>
              </w:numPr>
              <w:jc w:val="both"/>
              <w:rPr>
                <w:rFonts w:ascii="Times New Roman" w:hAnsi="Times New Roman" w:cs="Times New Roman"/>
                <w:sz w:val="20"/>
                <w:szCs w:val="20"/>
              </w:rPr>
            </w:pPr>
            <w:r w:rsidRPr="004F38C7">
              <w:rPr>
                <w:rFonts w:ascii="Times New Roman" w:hAnsi="Times New Roman" w:cs="Times New Roman"/>
                <w:sz w:val="20"/>
                <w:szCs w:val="20"/>
              </w:rPr>
              <w:t>Solicitud, revisión e integración de metas</w:t>
            </w:r>
          </w:p>
          <w:p w14:paraId="757C080D" w14:textId="77777777" w:rsidR="003B7A57" w:rsidRPr="004F38C7" w:rsidRDefault="003B7A57" w:rsidP="003B7A57">
            <w:pPr>
              <w:pStyle w:val="Prrafodelista"/>
              <w:numPr>
                <w:ilvl w:val="0"/>
                <w:numId w:val="6"/>
              </w:numPr>
              <w:jc w:val="both"/>
              <w:rPr>
                <w:rFonts w:ascii="Times New Roman" w:hAnsi="Times New Roman" w:cs="Times New Roman"/>
                <w:sz w:val="20"/>
                <w:szCs w:val="20"/>
              </w:rPr>
            </w:pPr>
            <w:r w:rsidRPr="004F38C7">
              <w:rPr>
                <w:rFonts w:ascii="Times New Roman" w:hAnsi="Times New Roman" w:cs="Times New Roman"/>
                <w:sz w:val="20"/>
                <w:szCs w:val="20"/>
              </w:rPr>
              <w:t>Carga de información en el PASH</w:t>
            </w:r>
          </w:p>
          <w:p w14:paraId="324DD469" w14:textId="77777777" w:rsidR="003B7A57" w:rsidRPr="004F38C7" w:rsidRDefault="003B7A57" w:rsidP="003B7A57">
            <w:pPr>
              <w:pStyle w:val="Prrafodelista"/>
              <w:numPr>
                <w:ilvl w:val="0"/>
                <w:numId w:val="6"/>
              </w:numPr>
              <w:jc w:val="both"/>
              <w:rPr>
                <w:rFonts w:ascii="Times New Roman" w:hAnsi="Times New Roman" w:cs="Times New Roman"/>
                <w:sz w:val="20"/>
                <w:szCs w:val="20"/>
              </w:rPr>
            </w:pPr>
            <w:r w:rsidRPr="004F38C7">
              <w:rPr>
                <w:rFonts w:ascii="Times New Roman" w:hAnsi="Times New Roman" w:cs="Times New Roman"/>
                <w:sz w:val="20"/>
                <w:szCs w:val="20"/>
              </w:rPr>
              <w:t>Notificación a los CPI de metas para el año</w:t>
            </w:r>
          </w:p>
        </w:tc>
      </w:tr>
      <w:tr w:rsidR="003B7A57" w:rsidRPr="004F38C7" w14:paraId="6FAC7A64" w14:textId="77777777" w:rsidTr="004405AF">
        <w:tc>
          <w:tcPr>
            <w:tcW w:w="1668" w:type="dxa"/>
            <w:vAlign w:val="center"/>
          </w:tcPr>
          <w:p w14:paraId="4FA354A3" w14:textId="77777777" w:rsidR="003B7A57" w:rsidRPr="004F38C7" w:rsidRDefault="003B7A57" w:rsidP="004405AF">
            <w:pPr>
              <w:jc w:val="center"/>
              <w:rPr>
                <w:rFonts w:ascii="Times New Roman" w:hAnsi="Times New Roman" w:cs="Times New Roman"/>
                <w:sz w:val="20"/>
                <w:szCs w:val="20"/>
              </w:rPr>
            </w:pPr>
            <w:r w:rsidRPr="004F38C7">
              <w:rPr>
                <w:rFonts w:ascii="Times New Roman" w:hAnsi="Times New Roman" w:cs="Times New Roman"/>
                <w:sz w:val="20"/>
                <w:szCs w:val="20"/>
              </w:rPr>
              <w:t>SEGUIMIENTO</w:t>
            </w:r>
          </w:p>
        </w:tc>
        <w:tc>
          <w:tcPr>
            <w:tcW w:w="7310" w:type="dxa"/>
          </w:tcPr>
          <w:p w14:paraId="47F2D3BF" w14:textId="77777777" w:rsidR="003B7A57" w:rsidRPr="004F38C7" w:rsidRDefault="003B7A57" w:rsidP="003B7A57">
            <w:pPr>
              <w:pStyle w:val="Prrafodelista"/>
              <w:numPr>
                <w:ilvl w:val="0"/>
                <w:numId w:val="6"/>
              </w:numPr>
              <w:jc w:val="both"/>
              <w:rPr>
                <w:rFonts w:ascii="Times New Roman" w:hAnsi="Times New Roman" w:cs="Times New Roman"/>
                <w:sz w:val="20"/>
                <w:szCs w:val="20"/>
              </w:rPr>
            </w:pPr>
            <w:r w:rsidRPr="004F38C7">
              <w:rPr>
                <w:rFonts w:ascii="Times New Roman" w:hAnsi="Times New Roman" w:cs="Times New Roman"/>
                <w:sz w:val="20"/>
                <w:szCs w:val="20"/>
              </w:rPr>
              <w:t>Solicitud, revisión e integración de avances</w:t>
            </w:r>
          </w:p>
          <w:p w14:paraId="49B21AC1" w14:textId="77777777" w:rsidR="003B7A57" w:rsidRPr="004F38C7" w:rsidRDefault="003B7A57" w:rsidP="003B7A57">
            <w:pPr>
              <w:pStyle w:val="Prrafodelista"/>
              <w:numPr>
                <w:ilvl w:val="0"/>
                <w:numId w:val="6"/>
              </w:numPr>
              <w:jc w:val="both"/>
              <w:rPr>
                <w:rFonts w:ascii="Times New Roman" w:hAnsi="Times New Roman" w:cs="Times New Roman"/>
                <w:sz w:val="20"/>
                <w:szCs w:val="20"/>
              </w:rPr>
            </w:pPr>
            <w:r w:rsidRPr="004F38C7">
              <w:rPr>
                <w:rFonts w:ascii="Times New Roman" w:hAnsi="Times New Roman" w:cs="Times New Roman"/>
                <w:sz w:val="20"/>
                <w:szCs w:val="20"/>
              </w:rPr>
              <w:t>Carga de información en el PASH</w:t>
            </w:r>
          </w:p>
          <w:p w14:paraId="50B94C2F" w14:textId="77777777" w:rsidR="003B7A57" w:rsidRPr="004F38C7" w:rsidRDefault="003B7A57" w:rsidP="003B7A57">
            <w:pPr>
              <w:pStyle w:val="Prrafodelista"/>
              <w:numPr>
                <w:ilvl w:val="0"/>
                <w:numId w:val="6"/>
              </w:numPr>
              <w:jc w:val="both"/>
              <w:rPr>
                <w:rFonts w:ascii="Times New Roman" w:hAnsi="Times New Roman" w:cs="Times New Roman"/>
                <w:sz w:val="20"/>
                <w:szCs w:val="20"/>
              </w:rPr>
            </w:pPr>
            <w:r w:rsidRPr="004F38C7">
              <w:rPr>
                <w:rFonts w:ascii="Times New Roman" w:hAnsi="Times New Roman" w:cs="Times New Roman"/>
                <w:sz w:val="20"/>
                <w:szCs w:val="20"/>
              </w:rPr>
              <w:t>Atención del monitoreo de la Unidad de Evaluación de la Gestión y el Desempeño Gubernamental</w:t>
            </w:r>
          </w:p>
        </w:tc>
      </w:tr>
      <w:tr w:rsidR="003B7A57" w:rsidRPr="004F38C7" w14:paraId="73F17532" w14:textId="77777777" w:rsidTr="004405AF">
        <w:tc>
          <w:tcPr>
            <w:tcW w:w="1668" w:type="dxa"/>
            <w:vAlign w:val="center"/>
          </w:tcPr>
          <w:p w14:paraId="46E04DEE" w14:textId="77777777" w:rsidR="003B7A57" w:rsidRPr="004F38C7" w:rsidRDefault="003B7A57" w:rsidP="004405AF">
            <w:pPr>
              <w:jc w:val="center"/>
              <w:rPr>
                <w:rFonts w:ascii="Times New Roman" w:hAnsi="Times New Roman" w:cs="Times New Roman"/>
                <w:sz w:val="20"/>
                <w:szCs w:val="20"/>
              </w:rPr>
            </w:pPr>
            <w:r w:rsidRPr="004F38C7">
              <w:rPr>
                <w:rFonts w:ascii="Times New Roman" w:hAnsi="Times New Roman" w:cs="Times New Roman"/>
                <w:sz w:val="20"/>
                <w:szCs w:val="20"/>
              </w:rPr>
              <w:t xml:space="preserve">EVALUACIÓN </w:t>
            </w:r>
          </w:p>
        </w:tc>
        <w:tc>
          <w:tcPr>
            <w:tcW w:w="7310" w:type="dxa"/>
          </w:tcPr>
          <w:p w14:paraId="261A8A31" w14:textId="77777777" w:rsidR="003B7A57" w:rsidRPr="004F38C7" w:rsidRDefault="003B7A57" w:rsidP="003B7A57">
            <w:pPr>
              <w:pStyle w:val="Prrafodelista"/>
              <w:numPr>
                <w:ilvl w:val="0"/>
                <w:numId w:val="6"/>
              </w:numPr>
              <w:jc w:val="both"/>
              <w:rPr>
                <w:rFonts w:ascii="Times New Roman" w:hAnsi="Times New Roman" w:cs="Times New Roman"/>
                <w:sz w:val="20"/>
                <w:szCs w:val="20"/>
              </w:rPr>
            </w:pPr>
            <w:r w:rsidRPr="004F38C7">
              <w:rPr>
                <w:rFonts w:ascii="Times New Roman" w:hAnsi="Times New Roman" w:cs="Times New Roman"/>
                <w:sz w:val="20"/>
                <w:szCs w:val="20"/>
              </w:rPr>
              <w:t xml:space="preserve">Atención de Programa Anual de Evaluación </w:t>
            </w:r>
          </w:p>
          <w:p w14:paraId="63342E66" w14:textId="77777777" w:rsidR="003B7A57" w:rsidRPr="004F38C7" w:rsidRDefault="003B7A57" w:rsidP="003B7A57">
            <w:pPr>
              <w:pStyle w:val="Prrafodelista"/>
              <w:numPr>
                <w:ilvl w:val="0"/>
                <w:numId w:val="6"/>
              </w:numPr>
              <w:jc w:val="both"/>
              <w:rPr>
                <w:rFonts w:ascii="Times New Roman" w:hAnsi="Times New Roman" w:cs="Times New Roman"/>
                <w:sz w:val="20"/>
                <w:szCs w:val="20"/>
              </w:rPr>
            </w:pPr>
            <w:r w:rsidRPr="004F38C7">
              <w:rPr>
                <w:rFonts w:ascii="Times New Roman" w:hAnsi="Times New Roman" w:cs="Times New Roman"/>
                <w:sz w:val="20"/>
                <w:szCs w:val="20"/>
              </w:rPr>
              <w:t>Participación en Mesas de Trabajo de CONEVAL</w:t>
            </w:r>
          </w:p>
          <w:p w14:paraId="63E4EC86" w14:textId="77777777" w:rsidR="003B7A57" w:rsidRPr="004F38C7" w:rsidRDefault="003B7A57" w:rsidP="003B7A57">
            <w:pPr>
              <w:pStyle w:val="Prrafodelista"/>
              <w:numPr>
                <w:ilvl w:val="0"/>
                <w:numId w:val="6"/>
              </w:numPr>
              <w:jc w:val="both"/>
              <w:rPr>
                <w:rFonts w:ascii="Times New Roman" w:hAnsi="Times New Roman" w:cs="Times New Roman"/>
                <w:sz w:val="20"/>
                <w:szCs w:val="20"/>
              </w:rPr>
            </w:pPr>
            <w:r w:rsidRPr="004F38C7">
              <w:rPr>
                <w:rFonts w:ascii="Times New Roman" w:hAnsi="Times New Roman" w:cs="Times New Roman"/>
                <w:sz w:val="20"/>
                <w:szCs w:val="20"/>
              </w:rPr>
              <w:t>Atención de Aspectos Susceptibles de Mejora (ASM)</w:t>
            </w:r>
          </w:p>
          <w:p w14:paraId="6052B8FA" w14:textId="77777777" w:rsidR="003B7A57" w:rsidRPr="004F38C7" w:rsidRDefault="003B7A57" w:rsidP="003B7A57">
            <w:pPr>
              <w:pStyle w:val="Prrafodelista"/>
              <w:numPr>
                <w:ilvl w:val="0"/>
                <w:numId w:val="6"/>
              </w:numPr>
              <w:jc w:val="both"/>
              <w:rPr>
                <w:rFonts w:ascii="Times New Roman" w:hAnsi="Times New Roman" w:cs="Times New Roman"/>
                <w:sz w:val="20"/>
                <w:szCs w:val="20"/>
              </w:rPr>
            </w:pPr>
            <w:r w:rsidRPr="004F38C7">
              <w:rPr>
                <w:rFonts w:ascii="Times New Roman" w:hAnsi="Times New Roman" w:cs="Times New Roman"/>
                <w:sz w:val="20"/>
                <w:szCs w:val="20"/>
              </w:rPr>
              <w:t xml:space="preserve">Elaboración de informes y reportes de monitoreo </w:t>
            </w:r>
          </w:p>
          <w:p w14:paraId="608F4907" w14:textId="77777777" w:rsidR="003B7A57" w:rsidRPr="004F38C7" w:rsidRDefault="003B7A57" w:rsidP="003B7A57">
            <w:pPr>
              <w:pStyle w:val="Prrafodelista"/>
              <w:numPr>
                <w:ilvl w:val="0"/>
                <w:numId w:val="6"/>
              </w:numPr>
              <w:jc w:val="both"/>
              <w:rPr>
                <w:rFonts w:ascii="Times New Roman" w:hAnsi="Times New Roman" w:cs="Times New Roman"/>
                <w:sz w:val="20"/>
                <w:szCs w:val="20"/>
              </w:rPr>
            </w:pPr>
            <w:r w:rsidRPr="004F38C7">
              <w:rPr>
                <w:rFonts w:ascii="Times New Roman" w:hAnsi="Times New Roman" w:cs="Times New Roman"/>
                <w:sz w:val="20"/>
                <w:szCs w:val="20"/>
              </w:rPr>
              <w:t>Revisión, integración y envío a instancias globalizadoras (SFP y SHCP).</w:t>
            </w:r>
          </w:p>
        </w:tc>
      </w:tr>
    </w:tbl>
    <w:p w14:paraId="1129EF56" w14:textId="77777777" w:rsidR="003B7A57" w:rsidRPr="00E8261A" w:rsidRDefault="003B7A57" w:rsidP="003B7A57">
      <w:pPr>
        <w:jc w:val="both"/>
        <w:rPr>
          <w:rFonts w:ascii="Arial" w:hAnsi="Arial" w:cs="Arial"/>
        </w:rPr>
      </w:pPr>
    </w:p>
    <w:p w14:paraId="10CF6693" w14:textId="77777777" w:rsidR="003B7A57" w:rsidRPr="004F38C7" w:rsidRDefault="003B7A57" w:rsidP="004F38C7">
      <w:pPr>
        <w:spacing w:line="360" w:lineRule="auto"/>
        <w:jc w:val="both"/>
        <w:rPr>
          <w:rFonts w:ascii="Times New Roman" w:hAnsi="Times New Roman" w:cs="Times New Roman"/>
          <w:sz w:val="24"/>
        </w:rPr>
      </w:pPr>
      <w:r w:rsidRPr="004F38C7">
        <w:rPr>
          <w:rFonts w:ascii="Times New Roman" w:hAnsi="Times New Roman" w:cs="Times New Roman"/>
          <w:sz w:val="24"/>
        </w:rPr>
        <w:t xml:space="preserve">De esta forma, en términos generales </w:t>
      </w:r>
      <w:r w:rsidR="009A5E0A" w:rsidRPr="004F38C7">
        <w:rPr>
          <w:rFonts w:ascii="Times New Roman" w:hAnsi="Times New Roman" w:cs="Times New Roman"/>
          <w:sz w:val="24"/>
        </w:rPr>
        <w:t>el CONACYT, con base en los CAR</w:t>
      </w:r>
      <w:r w:rsidRPr="004F38C7">
        <w:rPr>
          <w:rFonts w:ascii="Times New Roman" w:hAnsi="Times New Roman" w:cs="Times New Roman"/>
          <w:sz w:val="24"/>
        </w:rPr>
        <w:t xml:space="preserve"> de los </w:t>
      </w:r>
      <w:r w:rsidR="0094204E" w:rsidRPr="004F38C7">
        <w:rPr>
          <w:rFonts w:ascii="Times New Roman" w:hAnsi="Times New Roman" w:cs="Times New Roman"/>
          <w:sz w:val="24"/>
        </w:rPr>
        <w:t>CPI, revisa</w:t>
      </w:r>
      <w:r w:rsidRPr="004F38C7">
        <w:rPr>
          <w:rFonts w:ascii="Times New Roman" w:hAnsi="Times New Roman" w:cs="Times New Roman"/>
          <w:sz w:val="24"/>
        </w:rPr>
        <w:t xml:space="preserve"> los resúmenes narrativos, indicadores (método de cálculo y meta) y supuestos de las MIR, garantizando que cumplan con la lógica horizontal y la vertical y requisitos de la metodología de marco lógico; solicita información a los CPI cuando es necesario, la revisa, integra y carga al PASH; y atiende las solicitudes, observaciones, recomendaciones e informes de las instancias fiscalizadoras. Por su parte, los CPI tienen como obligación en materia de Presupuesto Basado en Resultados (PbR) atender los requerimientos de información de la coordinadora sectorial en tiempo y forma, dado que sus mecanismos de evaluación se realizan conforme a la Ley de Ciencia y Tecnología. </w:t>
      </w:r>
    </w:p>
    <w:p w14:paraId="7F9ECEF2" w14:textId="77777777" w:rsidR="003B7A57" w:rsidRPr="004F38C7" w:rsidRDefault="003B7A57" w:rsidP="004F38C7">
      <w:pPr>
        <w:spacing w:line="360" w:lineRule="auto"/>
        <w:jc w:val="both"/>
        <w:rPr>
          <w:rFonts w:ascii="Times New Roman" w:hAnsi="Times New Roman" w:cs="Times New Roman"/>
          <w:sz w:val="24"/>
        </w:rPr>
      </w:pPr>
      <w:r w:rsidRPr="004F38C7">
        <w:rPr>
          <w:rFonts w:ascii="Times New Roman" w:hAnsi="Times New Roman" w:cs="Times New Roman"/>
          <w:sz w:val="24"/>
        </w:rPr>
        <w:t xml:space="preserve">Para finalizar, es necesario señalar que las metas de los indicadores y el ejercicio de los recursos del PP E003 </w:t>
      </w:r>
      <w:r w:rsidR="004F07A2" w:rsidRPr="004F38C7">
        <w:rPr>
          <w:rFonts w:ascii="Times New Roman" w:hAnsi="Times New Roman" w:cs="Times New Roman"/>
          <w:sz w:val="24"/>
        </w:rPr>
        <w:t>consisten</w:t>
      </w:r>
      <w:r w:rsidRPr="004F38C7">
        <w:rPr>
          <w:rFonts w:ascii="Times New Roman" w:hAnsi="Times New Roman" w:cs="Times New Roman"/>
          <w:sz w:val="24"/>
        </w:rPr>
        <w:t xml:space="preserve"> en la sumatoria simple de los avances en los 27 CPI. Es</w:t>
      </w:r>
      <w:r w:rsidR="009A5E0A" w:rsidRPr="004F38C7">
        <w:rPr>
          <w:rFonts w:ascii="Times New Roman" w:hAnsi="Times New Roman" w:cs="Times New Roman"/>
          <w:sz w:val="24"/>
        </w:rPr>
        <w:t>ta</w:t>
      </w:r>
      <w:r w:rsidRPr="004F38C7">
        <w:rPr>
          <w:rFonts w:ascii="Times New Roman" w:hAnsi="Times New Roman" w:cs="Times New Roman"/>
          <w:sz w:val="24"/>
        </w:rPr>
        <w:t xml:space="preserve"> característica no se puede reflejar en las plataformas informáticas de la SHCP y de la SFP, dado que el PASH sólo permite dar de alta a una Unidad Responsable (UR) por programa presupuestal. Dado que el PP E003 proviene de la fusión de los PP E001, E002 y U001, se determinó vincular en el PASH al PP E003 con la UR 9ZY Centro de Investigación en </w:t>
      </w:r>
      <w:r w:rsidRPr="004F38C7">
        <w:rPr>
          <w:rFonts w:ascii="Times New Roman" w:hAnsi="Times New Roman" w:cs="Times New Roman"/>
          <w:sz w:val="24"/>
        </w:rPr>
        <w:lastRenderedPageBreak/>
        <w:t xml:space="preserve">Alimentación y Desarrollo, A. C. (CIAD), CPI que estaba anteriormente vinculado al PP E001 y que es el programa </w:t>
      </w:r>
      <w:r w:rsidR="009A5E0A" w:rsidRPr="004F38C7">
        <w:rPr>
          <w:rFonts w:ascii="Times New Roman" w:hAnsi="Times New Roman" w:cs="Times New Roman"/>
          <w:sz w:val="24"/>
        </w:rPr>
        <w:t>presupuestario</w:t>
      </w:r>
      <w:r w:rsidRPr="004F38C7">
        <w:rPr>
          <w:rFonts w:ascii="Times New Roman" w:hAnsi="Times New Roman" w:cs="Times New Roman"/>
          <w:sz w:val="24"/>
        </w:rPr>
        <w:t xml:space="preserve"> más representativo de los 3 fusionados. </w:t>
      </w:r>
    </w:p>
    <w:p w14:paraId="0A7606F0" w14:textId="77777777" w:rsidR="003B7A57" w:rsidRPr="004F38C7" w:rsidRDefault="003B7A57" w:rsidP="00457FF4">
      <w:pPr>
        <w:pStyle w:val="Prrafodelista"/>
        <w:numPr>
          <w:ilvl w:val="1"/>
          <w:numId w:val="30"/>
        </w:numPr>
        <w:jc w:val="both"/>
        <w:rPr>
          <w:rFonts w:ascii="Times New Roman" w:hAnsi="Times New Roman" w:cs="Times New Roman"/>
          <w:b/>
          <w:sz w:val="24"/>
        </w:rPr>
      </w:pPr>
      <w:r w:rsidRPr="004F38C7">
        <w:rPr>
          <w:rFonts w:ascii="Times New Roman" w:hAnsi="Times New Roman" w:cs="Times New Roman"/>
          <w:b/>
          <w:sz w:val="24"/>
        </w:rPr>
        <w:t>Estimación del Costo Operativo del Programa</w:t>
      </w:r>
    </w:p>
    <w:p w14:paraId="6CF4E3C0" w14:textId="77777777" w:rsidR="00B51F7C" w:rsidRPr="004F38C7" w:rsidRDefault="009970DC" w:rsidP="004F38C7">
      <w:pPr>
        <w:spacing w:line="360" w:lineRule="auto"/>
        <w:jc w:val="both"/>
        <w:rPr>
          <w:rFonts w:ascii="Times New Roman" w:hAnsi="Times New Roman" w:cs="Times New Roman"/>
          <w:sz w:val="24"/>
        </w:rPr>
      </w:pPr>
      <w:r w:rsidRPr="004F38C7">
        <w:rPr>
          <w:rFonts w:ascii="Times New Roman" w:hAnsi="Times New Roman" w:cs="Times New Roman"/>
          <w:sz w:val="24"/>
        </w:rPr>
        <w:t xml:space="preserve">Dado que el PP E003 se orienta a presentar bienes </w:t>
      </w:r>
      <w:r w:rsidR="008E19F8" w:rsidRPr="004F38C7">
        <w:rPr>
          <w:rFonts w:ascii="Times New Roman" w:hAnsi="Times New Roman" w:cs="Times New Roman"/>
          <w:sz w:val="24"/>
        </w:rPr>
        <w:t xml:space="preserve">y servicios, el total de los recursos del programa se cataloga como gasto operativo; sin embargo, el </w:t>
      </w:r>
      <w:r w:rsidR="00B51F7C" w:rsidRPr="004F38C7">
        <w:rPr>
          <w:rFonts w:ascii="Times New Roman" w:hAnsi="Times New Roman" w:cs="Times New Roman"/>
          <w:sz w:val="24"/>
        </w:rPr>
        <w:t>carácter del gasto no es administrativo,</w:t>
      </w:r>
      <w:r w:rsidR="008E19F8" w:rsidRPr="004F38C7">
        <w:rPr>
          <w:rFonts w:ascii="Times New Roman" w:hAnsi="Times New Roman" w:cs="Times New Roman"/>
          <w:sz w:val="24"/>
        </w:rPr>
        <w:t xml:space="preserve"> sino sustantivo, pues se orienta a cubrir el salario de investigadores y otros conceptos </w:t>
      </w:r>
      <w:r w:rsidR="00B51F7C" w:rsidRPr="004F38C7">
        <w:rPr>
          <w:rFonts w:ascii="Times New Roman" w:hAnsi="Times New Roman" w:cs="Times New Roman"/>
          <w:sz w:val="24"/>
        </w:rPr>
        <w:t xml:space="preserve">que son necesarios para que los </w:t>
      </w:r>
      <w:r w:rsidR="00CF5600" w:rsidRPr="004F38C7">
        <w:rPr>
          <w:rFonts w:ascii="Times New Roman" w:hAnsi="Times New Roman" w:cs="Times New Roman"/>
          <w:sz w:val="24"/>
        </w:rPr>
        <w:t>CPI</w:t>
      </w:r>
      <w:r w:rsidR="00B51F7C" w:rsidRPr="004F38C7">
        <w:rPr>
          <w:rFonts w:ascii="Times New Roman" w:hAnsi="Times New Roman" w:cs="Times New Roman"/>
          <w:sz w:val="24"/>
        </w:rPr>
        <w:t xml:space="preserve"> provean sus bienes y servicios.</w:t>
      </w:r>
      <w:r w:rsidR="008E19F8" w:rsidRPr="004F38C7">
        <w:rPr>
          <w:rFonts w:ascii="Times New Roman" w:hAnsi="Times New Roman" w:cs="Times New Roman"/>
          <w:sz w:val="24"/>
        </w:rPr>
        <w:t xml:space="preserve"> Adicionalmente, dicho gasto varía dependiendo de la demanda </w:t>
      </w:r>
      <w:r w:rsidR="00B51F7C" w:rsidRPr="004F38C7">
        <w:rPr>
          <w:rFonts w:ascii="Times New Roman" w:hAnsi="Times New Roman" w:cs="Times New Roman"/>
          <w:sz w:val="24"/>
        </w:rPr>
        <w:t>por dichos bienes y servicios por parte del sector de ciencia y tecnología.</w:t>
      </w:r>
    </w:p>
    <w:p w14:paraId="09D2304B" w14:textId="77777777" w:rsidR="003B7A57" w:rsidRPr="004F38C7" w:rsidRDefault="006A3E69" w:rsidP="004F38C7">
      <w:pPr>
        <w:spacing w:line="360" w:lineRule="auto"/>
        <w:jc w:val="both"/>
        <w:rPr>
          <w:rFonts w:ascii="Times New Roman" w:hAnsi="Times New Roman" w:cs="Times New Roman"/>
          <w:sz w:val="24"/>
        </w:rPr>
      </w:pPr>
      <w:r w:rsidRPr="004F38C7">
        <w:rPr>
          <w:rFonts w:ascii="Times New Roman" w:hAnsi="Times New Roman" w:cs="Times New Roman"/>
          <w:sz w:val="24"/>
        </w:rPr>
        <w:t xml:space="preserve">Asimismo, a continuación se señalan los 27 </w:t>
      </w:r>
      <w:r w:rsidR="00CF5600" w:rsidRPr="004F38C7">
        <w:rPr>
          <w:rFonts w:ascii="Times New Roman" w:hAnsi="Times New Roman" w:cs="Times New Roman"/>
          <w:sz w:val="24"/>
        </w:rPr>
        <w:t>CPI</w:t>
      </w:r>
      <w:r w:rsidRPr="004F38C7">
        <w:rPr>
          <w:rFonts w:ascii="Times New Roman" w:hAnsi="Times New Roman" w:cs="Times New Roman"/>
          <w:sz w:val="24"/>
        </w:rPr>
        <w:t xml:space="preserve"> que reciben recursos por parte del PP E003.</w:t>
      </w:r>
    </w:p>
    <w:p w14:paraId="5F936451" w14:textId="77777777" w:rsidR="003B7A57" w:rsidRPr="004F38C7" w:rsidRDefault="004405AF" w:rsidP="004F38C7">
      <w:pPr>
        <w:tabs>
          <w:tab w:val="center" w:pos="4419"/>
          <w:tab w:val="left" w:pos="6390"/>
        </w:tabs>
        <w:spacing w:after="0"/>
        <w:jc w:val="center"/>
        <w:rPr>
          <w:rFonts w:ascii="Times New Roman" w:hAnsi="Times New Roman" w:cs="Times New Roman"/>
          <w:b/>
          <w:sz w:val="20"/>
        </w:rPr>
      </w:pPr>
      <w:r w:rsidRPr="004F38C7">
        <w:rPr>
          <w:rFonts w:ascii="Times New Roman" w:hAnsi="Times New Roman" w:cs="Times New Roman"/>
          <w:b/>
          <w:sz w:val="20"/>
        </w:rPr>
        <w:t>(Cuadro</w:t>
      </w:r>
      <w:r w:rsidR="00457FF4">
        <w:rPr>
          <w:rFonts w:ascii="Times New Roman" w:hAnsi="Times New Roman" w:cs="Times New Roman"/>
          <w:b/>
          <w:sz w:val="20"/>
        </w:rPr>
        <w:t xml:space="preserve"> </w:t>
      </w:r>
      <w:r w:rsidR="00106FA6">
        <w:rPr>
          <w:rFonts w:ascii="Times New Roman" w:hAnsi="Times New Roman" w:cs="Times New Roman"/>
          <w:b/>
          <w:sz w:val="20"/>
        </w:rPr>
        <w:t>3</w:t>
      </w:r>
      <w:r w:rsidR="003B7A57" w:rsidRPr="004F38C7">
        <w:rPr>
          <w:rFonts w:ascii="Times New Roman" w:hAnsi="Times New Roman" w:cs="Times New Roman"/>
          <w:b/>
          <w:sz w:val="20"/>
        </w:rPr>
        <w:t xml:space="preserve">) </w:t>
      </w:r>
      <w:r w:rsidR="003B7A57" w:rsidRPr="004F38C7">
        <w:rPr>
          <w:rFonts w:ascii="Times New Roman" w:hAnsi="Times New Roman" w:cs="Times New Roman"/>
          <w:sz w:val="20"/>
        </w:rPr>
        <w:t>Centros Públicos de Investigación CONACYT</w:t>
      </w:r>
    </w:p>
    <w:tbl>
      <w:tblPr>
        <w:tblW w:w="8978" w:type="dxa"/>
        <w:jc w:val="center"/>
        <w:tblCellMar>
          <w:left w:w="70" w:type="dxa"/>
          <w:right w:w="70" w:type="dxa"/>
        </w:tblCellMar>
        <w:tblLook w:val="04A0" w:firstRow="1" w:lastRow="0" w:firstColumn="1" w:lastColumn="0" w:noHBand="0" w:noVBand="1"/>
      </w:tblPr>
      <w:tblGrid>
        <w:gridCol w:w="1341"/>
        <w:gridCol w:w="635"/>
        <w:gridCol w:w="1096"/>
        <w:gridCol w:w="5906"/>
      </w:tblGrid>
      <w:tr w:rsidR="003B7A57" w:rsidRPr="004F38C7" w14:paraId="232EEDE2" w14:textId="77777777" w:rsidTr="0058416D">
        <w:trPr>
          <w:trHeight w:val="276"/>
          <w:tblHeader/>
          <w:jc w:val="center"/>
        </w:trPr>
        <w:tc>
          <w:tcPr>
            <w:tcW w:w="8978"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7C64AC" w14:textId="77777777" w:rsidR="003B7A57" w:rsidRPr="004F38C7" w:rsidRDefault="003B7A57" w:rsidP="004405AF">
            <w:pPr>
              <w:spacing w:after="0" w:line="240" w:lineRule="auto"/>
              <w:jc w:val="center"/>
              <w:rPr>
                <w:rFonts w:ascii="Times New Roman" w:eastAsia="Times New Roman" w:hAnsi="Times New Roman" w:cs="Times New Roman"/>
                <w:b/>
                <w:bCs/>
                <w:sz w:val="20"/>
                <w:szCs w:val="20"/>
                <w:lang w:eastAsia="es-MX"/>
              </w:rPr>
            </w:pPr>
            <w:r w:rsidRPr="004F38C7">
              <w:rPr>
                <w:rFonts w:ascii="Times New Roman" w:eastAsia="Times New Roman" w:hAnsi="Times New Roman" w:cs="Times New Roman"/>
                <w:b/>
                <w:bCs/>
                <w:sz w:val="20"/>
                <w:szCs w:val="20"/>
                <w:lang w:eastAsia="es-MX"/>
              </w:rPr>
              <w:t>Centros Públicos de Investigación CONACYT</w:t>
            </w:r>
          </w:p>
        </w:tc>
      </w:tr>
      <w:tr w:rsidR="003B7A57" w:rsidRPr="004F38C7" w14:paraId="3C565FA2" w14:textId="77777777" w:rsidTr="0058416D">
        <w:trPr>
          <w:trHeight w:val="276"/>
          <w:tblHeader/>
          <w:jc w:val="center"/>
        </w:trPr>
        <w:tc>
          <w:tcPr>
            <w:tcW w:w="135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A68B0F2" w14:textId="77777777" w:rsidR="003B7A57" w:rsidRPr="004F38C7" w:rsidRDefault="003B7A57" w:rsidP="004405AF">
            <w:pPr>
              <w:spacing w:after="0" w:line="240" w:lineRule="auto"/>
              <w:jc w:val="center"/>
              <w:rPr>
                <w:rFonts w:ascii="Times New Roman" w:eastAsia="Times New Roman" w:hAnsi="Times New Roman" w:cs="Times New Roman"/>
                <w:b/>
                <w:bCs/>
                <w:sz w:val="20"/>
                <w:szCs w:val="20"/>
                <w:lang w:eastAsia="es-MX"/>
              </w:rPr>
            </w:pPr>
            <w:r w:rsidRPr="004F38C7">
              <w:rPr>
                <w:rFonts w:ascii="Times New Roman" w:eastAsia="Times New Roman" w:hAnsi="Times New Roman" w:cs="Times New Roman"/>
                <w:b/>
                <w:bCs/>
                <w:sz w:val="20"/>
                <w:szCs w:val="20"/>
                <w:lang w:eastAsia="es-MX"/>
              </w:rPr>
              <w:t>LOGO</w:t>
            </w:r>
          </w:p>
        </w:tc>
        <w:tc>
          <w:tcPr>
            <w:tcW w:w="635"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7D591671" w14:textId="77777777" w:rsidR="003B7A57" w:rsidRPr="004F38C7" w:rsidRDefault="003B7A57" w:rsidP="004405AF">
            <w:pPr>
              <w:spacing w:after="0" w:line="240" w:lineRule="auto"/>
              <w:jc w:val="center"/>
              <w:rPr>
                <w:rFonts w:ascii="Times New Roman" w:eastAsia="Times New Roman" w:hAnsi="Times New Roman" w:cs="Times New Roman"/>
                <w:b/>
                <w:bCs/>
                <w:sz w:val="20"/>
                <w:szCs w:val="20"/>
                <w:lang w:eastAsia="es-MX"/>
              </w:rPr>
            </w:pPr>
            <w:r w:rsidRPr="004F38C7">
              <w:rPr>
                <w:rFonts w:ascii="Times New Roman" w:eastAsia="Times New Roman" w:hAnsi="Times New Roman" w:cs="Times New Roman"/>
                <w:b/>
                <w:bCs/>
                <w:sz w:val="20"/>
                <w:szCs w:val="20"/>
                <w:lang w:eastAsia="es-MX"/>
              </w:rPr>
              <w:t>U. R.</w:t>
            </w:r>
          </w:p>
        </w:tc>
        <w:tc>
          <w:tcPr>
            <w:tcW w:w="1079"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5DBEE7C8" w14:textId="77777777" w:rsidR="003B7A57" w:rsidRPr="004F38C7" w:rsidRDefault="003B7A57" w:rsidP="004405AF">
            <w:pPr>
              <w:spacing w:after="0" w:line="240" w:lineRule="auto"/>
              <w:jc w:val="center"/>
              <w:rPr>
                <w:rFonts w:ascii="Times New Roman" w:eastAsia="Times New Roman" w:hAnsi="Times New Roman" w:cs="Times New Roman"/>
                <w:b/>
                <w:bCs/>
                <w:sz w:val="20"/>
                <w:szCs w:val="20"/>
                <w:lang w:eastAsia="es-MX"/>
              </w:rPr>
            </w:pPr>
            <w:r w:rsidRPr="004F38C7">
              <w:rPr>
                <w:rFonts w:ascii="Times New Roman" w:eastAsia="Times New Roman" w:hAnsi="Times New Roman" w:cs="Times New Roman"/>
                <w:b/>
                <w:bCs/>
                <w:sz w:val="20"/>
                <w:szCs w:val="20"/>
                <w:lang w:eastAsia="es-MX"/>
              </w:rPr>
              <w:t>SIGLAS</w:t>
            </w:r>
          </w:p>
        </w:tc>
        <w:tc>
          <w:tcPr>
            <w:tcW w:w="5906"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7FCED1DF" w14:textId="77777777" w:rsidR="003B7A57" w:rsidRPr="004F38C7" w:rsidRDefault="003B7A57" w:rsidP="004405AF">
            <w:pPr>
              <w:spacing w:after="0" w:line="240" w:lineRule="auto"/>
              <w:jc w:val="center"/>
              <w:rPr>
                <w:rFonts w:ascii="Times New Roman" w:eastAsia="Times New Roman" w:hAnsi="Times New Roman" w:cs="Times New Roman"/>
                <w:b/>
                <w:bCs/>
                <w:sz w:val="20"/>
                <w:szCs w:val="20"/>
                <w:lang w:eastAsia="es-MX"/>
              </w:rPr>
            </w:pPr>
            <w:r w:rsidRPr="004F38C7">
              <w:rPr>
                <w:rFonts w:ascii="Times New Roman" w:eastAsia="Times New Roman" w:hAnsi="Times New Roman" w:cs="Times New Roman"/>
                <w:b/>
                <w:bCs/>
                <w:sz w:val="20"/>
                <w:szCs w:val="20"/>
                <w:lang w:eastAsia="es-MX"/>
              </w:rPr>
              <w:t>NOMBRE</w:t>
            </w:r>
          </w:p>
        </w:tc>
      </w:tr>
      <w:tr w:rsidR="003B7A57" w:rsidRPr="004F38C7" w14:paraId="1B467245" w14:textId="77777777" w:rsidTr="004405AF">
        <w:trPr>
          <w:trHeight w:val="840"/>
          <w:jc w:val="center"/>
        </w:trPr>
        <w:tc>
          <w:tcPr>
            <w:tcW w:w="1358" w:type="dxa"/>
            <w:tcBorders>
              <w:top w:val="single" w:sz="4" w:space="0" w:color="auto"/>
              <w:left w:val="single" w:sz="4" w:space="0" w:color="auto"/>
              <w:bottom w:val="single" w:sz="4" w:space="0" w:color="auto"/>
              <w:right w:val="single" w:sz="4" w:space="0" w:color="auto"/>
            </w:tcBorders>
            <w:hideMark/>
          </w:tcPr>
          <w:p w14:paraId="589F9AFF"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60288" behindDoc="0" locked="0" layoutInCell="1" allowOverlap="1" wp14:anchorId="28F188F0" wp14:editId="551F1835">
                  <wp:simplePos x="0" y="0"/>
                  <wp:positionH relativeFrom="column">
                    <wp:posOffset>168275</wp:posOffset>
                  </wp:positionH>
                  <wp:positionV relativeFrom="paragraph">
                    <wp:posOffset>5080</wp:posOffset>
                  </wp:positionV>
                  <wp:extent cx="472440" cy="476250"/>
                  <wp:effectExtent l="0" t="0" r="3810" b="0"/>
                  <wp:wrapNone/>
                  <wp:docPr id="38" name="Imagen 38" descr="CIG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GG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440" cy="47625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7E0A1DF9"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90A</w:t>
            </w:r>
          </w:p>
        </w:tc>
        <w:tc>
          <w:tcPr>
            <w:tcW w:w="1079" w:type="dxa"/>
            <w:tcBorders>
              <w:top w:val="nil"/>
              <w:left w:val="nil"/>
              <w:bottom w:val="single" w:sz="4" w:space="0" w:color="auto"/>
              <w:right w:val="single" w:sz="4" w:space="0" w:color="auto"/>
            </w:tcBorders>
            <w:noWrap/>
            <w:vAlign w:val="center"/>
            <w:hideMark/>
          </w:tcPr>
          <w:p w14:paraId="652CC487"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CIGGET</w:t>
            </w:r>
          </w:p>
        </w:tc>
        <w:tc>
          <w:tcPr>
            <w:tcW w:w="5906" w:type="dxa"/>
            <w:tcBorders>
              <w:top w:val="nil"/>
              <w:left w:val="nil"/>
              <w:bottom w:val="single" w:sz="4" w:space="0" w:color="auto"/>
              <w:right w:val="single" w:sz="4" w:space="0" w:color="auto"/>
            </w:tcBorders>
            <w:vAlign w:val="center"/>
            <w:hideMark/>
          </w:tcPr>
          <w:p w14:paraId="017C5E9E"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Investigación en Geografía y Geomática "Ing. Jorge l. Tamayo", A. C.</w:t>
            </w:r>
          </w:p>
        </w:tc>
      </w:tr>
      <w:tr w:rsidR="003B7A57" w:rsidRPr="004F38C7" w14:paraId="207EBF2E" w14:textId="77777777" w:rsidTr="004405AF">
        <w:trPr>
          <w:trHeight w:val="993"/>
          <w:jc w:val="center"/>
        </w:trPr>
        <w:tc>
          <w:tcPr>
            <w:tcW w:w="1358" w:type="dxa"/>
            <w:tcBorders>
              <w:top w:val="single" w:sz="4" w:space="0" w:color="auto"/>
              <w:left w:val="single" w:sz="4" w:space="0" w:color="auto"/>
              <w:bottom w:val="single" w:sz="4" w:space="0" w:color="auto"/>
              <w:right w:val="single" w:sz="4" w:space="0" w:color="auto"/>
            </w:tcBorders>
            <w:hideMark/>
          </w:tcPr>
          <w:p w14:paraId="789A949C"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61312" behindDoc="0" locked="0" layoutInCell="1" allowOverlap="1" wp14:anchorId="24F08BDD" wp14:editId="3B325243">
                  <wp:simplePos x="0" y="0"/>
                  <wp:positionH relativeFrom="column">
                    <wp:posOffset>134620</wp:posOffset>
                  </wp:positionH>
                  <wp:positionV relativeFrom="paragraph">
                    <wp:posOffset>46355</wp:posOffset>
                  </wp:positionV>
                  <wp:extent cx="533400" cy="546735"/>
                  <wp:effectExtent l="0" t="0" r="0" b="571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546735"/>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5D441E51"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90C</w:t>
            </w:r>
          </w:p>
        </w:tc>
        <w:tc>
          <w:tcPr>
            <w:tcW w:w="1079" w:type="dxa"/>
            <w:tcBorders>
              <w:top w:val="nil"/>
              <w:left w:val="nil"/>
              <w:bottom w:val="single" w:sz="4" w:space="0" w:color="auto"/>
              <w:right w:val="single" w:sz="4" w:space="0" w:color="auto"/>
            </w:tcBorders>
            <w:noWrap/>
            <w:vAlign w:val="center"/>
            <w:hideMark/>
          </w:tcPr>
          <w:p w14:paraId="194BF267"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CIMAT</w:t>
            </w:r>
          </w:p>
        </w:tc>
        <w:tc>
          <w:tcPr>
            <w:tcW w:w="5906" w:type="dxa"/>
            <w:tcBorders>
              <w:top w:val="nil"/>
              <w:left w:val="nil"/>
              <w:bottom w:val="single" w:sz="4" w:space="0" w:color="auto"/>
              <w:right w:val="single" w:sz="4" w:space="0" w:color="auto"/>
            </w:tcBorders>
            <w:vAlign w:val="center"/>
            <w:hideMark/>
          </w:tcPr>
          <w:p w14:paraId="119F1F41"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Investigación en Matemáticas, A. C.</w:t>
            </w:r>
          </w:p>
        </w:tc>
      </w:tr>
      <w:tr w:rsidR="003B7A57" w:rsidRPr="004F38C7" w14:paraId="18AA4074" w14:textId="77777777" w:rsidTr="004405AF">
        <w:trPr>
          <w:trHeight w:val="836"/>
          <w:jc w:val="center"/>
        </w:trPr>
        <w:tc>
          <w:tcPr>
            <w:tcW w:w="1358" w:type="dxa"/>
            <w:tcBorders>
              <w:top w:val="single" w:sz="4" w:space="0" w:color="auto"/>
              <w:left w:val="single" w:sz="4" w:space="0" w:color="auto"/>
              <w:bottom w:val="single" w:sz="4" w:space="0" w:color="auto"/>
              <w:right w:val="single" w:sz="4" w:space="0" w:color="auto"/>
            </w:tcBorders>
            <w:hideMark/>
          </w:tcPr>
          <w:p w14:paraId="397914E3"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62336" behindDoc="0" locked="0" layoutInCell="1" allowOverlap="1" wp14:anchorId="148A97EE" wp14:editId="23F332CB">
                  <wp:simplePos x="0" y="0"/>
                  <wp:positionH relativeFrom="column">
                    <wp:posOffset>134620</wp:posOffset>
                  </wp:positionH>
                  <wp:positionV relativeFrom="paragraph">
                    <wp:posOffset>57150</wp:posOffset>
                  </wp:positionV>
                  <wp:extent cx="533400" cy="544830"/>
                  <wp:effectExtent l="0" t="0" r="0" b="0"/>
                  <wp:wrapNone/>
                  <wp:docPr id="40" name="Imagen 40" descr="CIM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MAV"/>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54483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752325BF"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90E</w:t>
            </w:r>
          </w:p>
        </w:tc>
        <w:tc>
          <w:tcPr>
            <w:tcW w:w="1079" w:type="dxa"/>
            <w:tcBorders>
              <w:top w:val="nil"/>
              <w:left w:val="nil"/>
              <w:bottom w:val="single" w:sz="4" w:space="0" w:color="auto"/>
              <w:right w:val="single" w:sz="4" w:space="0" w:color="auto"/>
            </w:tcBorders>
            <w:noWrap/>
            <w:vAlign w:val="center"/>
            <w:hideMark/>
          </w:tcPr>
          <w:p w14:paraId="606C160F"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CIMAV</w:t>
            </w:r>
          </w:p>
        </w:tc>
        <w:tc>
          <w:tcPr>
            <w:tcW w:w="5906" w:type="dxa"/>
            <w:tcBorders>
              <w:top w:val="nil"/>
              <w:left w:val="nil"/>
              <w:bottom w:val="single" w:sz="4" w:space="0" w:color="auto"/>
              <w:right w:val="single" w:sz="4" w:space="0" w:color="auto"/>
            </w:tcBorders>
            <w:vAlign w:val="center"/>
            <w:hideMark/>
          </w:tcPr>
          <w:p w14:paraId="2D971917"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 xml:space="preserve">Centro de Investigación en Materiales Avanzados, S.C. </w:t>
            </w:r>
          </w:p>
        </w:tc>
      </w:tr>
      <w:tr w:rsidR="003B7A57" w:rsidRPr="004F38C7" w14:paraId="7DE4722D" w14:textId="77777777" w:rsidTr="004405AF">
        <w:trPr>
          <w:trHeight w:val="794"/>
          <w:jc w:val="center"/>
        </w:trPr>
        <w:tc>
          <w:tcPr>
            <w:tcW w:w="1358" w:type="dxa"/>
            <w:tcBorders>
              <w:top w:val="single" w:sz="4" w:space="0" w:color="auto"/>
              <w:left w:val="single" w:sz="4" w:space="0" w:color="auto"/>
              <w:bottom w:val="single" w:sz="4" w:space="0" w:color="auto"/>
              <w:right w:val="single" w:sz="4" w:space="0" w:color="auto"/>
            </w:tcBorders>
            <w:hideMark/>
          </w:tcPr>
          <w:p w14:paraId="5677655A"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63360" behindDoc="0" locked="0" layoutInCell="1" allowOverlap="1" wp14:anchorId="43F06B77" wp14:editId="79578646">
                  <wp:simplePos x="0" y="0"/>
                  <wp:positionH relativeFrom="column">
                    <wp:posOffset>130175</wp:posOffset>
                  </wp:positionH>
                  <wp:positionV relativeFrom="paragraph">
                    <wp:posOffset>41275</wp:posOffset>
                  </wp:positionV>
                  <wp:extent cx="561975" cy="495300"/>
                  <wp:effectExtent l="0" t="0" r="9525" b="0"/>
                  <wp:wrapNone/>
                  <wp:docPr id="41" name="Imagen 41" descr="CIA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ATEC"/>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49530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3D7804EA"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90G</w:t>
            </w:r>
          </w:p>
        </w:tc>
        <w:tc>
          <w:tcPr>
            <w:tcW w:w="1079" w:type="dxa"/>
            <w:tcBorders>
              <w:top w:val="nil"/>
              <w:left w:val="nil"/>
              <w:bottom w:val="single" w:sz="4" w:space="0" w:color="auto"/>
              <w:right w:val="single" w:sz="4" w:space="0" w:color="auto"/>
            </w:tcBorders>
            <w:noWrap/>
            <w:vAlign w:val="center"/>
            <w:hideMark/>
          </w:tcPr>
          <w:p w14:paraId="406148F8"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CIATEC</w:t>
            </w:r>
          </w:p>
        </w:tc>
        <w:tc>
          <w:tcPr>
            <w:tcW w:w="5906" w:type="dxa"/>
            <w:tcBorders>
              <w:top w:val="nil"/>
              <w:left w:val="nil"/>
              <w:bottom w:val="single" w:sz="4" w:space="0" w:color="auto"/>
              <w:right w:val="single" w:sz="4" w:space="0" w:color="auto"/>
            </w:tcBorders>
            <w:vAlign w:val="center"/>
            <w:hideMark/>
          </w:tcPr>
          <w:p w14:paraId="6F392244"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Innovación Aplicada en Tecnologías Competitivas.</w:t>
            </w:r>
          </w:p>
        </w:tc>
      </w:tr>
      <w:tr w:rsidR="003B7A57" w:rsidRPr="004F38C7" w14:paraId="47BDD63B" w14:textId="77777777" w:rsidTr="004405AF">
        <w:trPr>
          <w:trHeight w:val="746"/>
          <w:jc w:val="center"/>
        </w:trPr>
        <w:tc>
          <w:tcPr>
            <w:tcW w:w="1358" w:type="dxa"/>
            <w:tcBorders>
              <w:top w:val="single" w:sz="4" w:space="0" w:color="auto"/>
              <w:left w:val="single" w:sz="4" w:space="0" w:color="auto"/>
              <w:bottom w:val="single" w:sz="4" w:space="0" w:color="auto"/>
              <w:right w:val="single" w:sz="4" w:space="0" w:color="auto"/>
            </w:tcBorders>
            <w:hideMark/>
          </w:tcPr>
          <w:p w14:paraId="3FFD22B5"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64384" behindDoc="0" locked="0" layoutInCell="1" allowOverlap="1" wp14:anchorId="2DC727AA" wp14:editId="4C495E87">
                  <wp:simplePos x="0" y="0"/>
                  <wp:positionH relativeFrom="column">
                    <wp:posOffset>64135</wp:posOffset>
                  </wp:positionH>
                  <wp:positionV relativeFrom="paragraph">
                    <wp:posOffset>19050</wp:posOffset>
                  </wp:positionV>
                  <wp:extent cx="657225" cy="476250"/>
                  <wp:effectExtent l="0" t="0" r="0" b="0"/>
                  <wp:wrapNone/>
                  <wp:docPr id="42" name="Imagen 42" descr="CIAT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ATEJ"/>
                          <pic:cNvPicPr>
                            <a:picLocks noChangeAspect="1" noChangeArrowheads="1"/>
                          </pic:cNvPicPr>
                        </pic:nvPicPr>
                        <pic:blipFill>
                          <a:blip r:embed="rId21">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bwMode="auto">
                          <a:xfrm>
                            <a:off x="0" y="0"/>
                            <a:ext cx="657225" cy="47625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6D29450E"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90I</w:t>
            </w:r>
          </w:p>
        </w:tc>
        <w:tc>
          <w:tcPr>
            <w:tcW w:w="1079" w:type="dxa"/>
            <w:tcBorders>
              <w:top w:val="nil"/>
              <w:left w:val="nil"/>
              <w:bottom w:val="single" w:sz="4" w:space="0" w:color="auto"/>
              <w:right w:val="single" w:sz="4" w:space="0" w:color="auto"/>
            </w:tcBorders>
            <w:noWrap/>
            <w:vAlign w:val="center"/>
            <w:hideMark/>
          </w:tcPr>
          <w:p w14:paraId="634B18FA"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CIATEJ</w:t>
            </w:r>
          </w:p>
        </w:tc>
        <w:tc>
          <w:tcPr>
            <w:tcW w:w="5906" w:type="dxa"/>
            <w:tcBorders>
              <w:top w:val="nil"/>
              <w:left w:val="nil"/>
              <w:bottom w:val="single" w:sz="4" w:space="0" w:color="auto"/>
              <w:right w:val="single" w:sz="4" w:space="0" w:color="auto"/>
            </w:tcBorders>
            <w:vAlign w:val="center"/>
            <w:hideMark/>
          </w:tcPr>
          <w:p w14:paraId="530A286E"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Investigación y Asistencia en Tecnología y  Diseño del Estado de Jalisco, a. C.</w:t>
            </w:r>
          </w:p>
        </w:tc>
      </w:tr>
      <w:tr w:rsidR="003B7A57" w:rsidRPr="004F38C7" w14:paraId="7502723D" w14:textId="77777777" w:rsidTr="004405AF">
        <w:trPr>
          <w:trHeight w:val="828"/>
          <w:jc w:val="center"/>
        </w:trPr>
        <w:tc>
          <w:tcPr>
            <w:tcW w:w="1358" w:type="dxa"/>
            <w:tcBorders>
              <w:top w:val="single" w:sz="4" w:space="0" w:color="auto"/>
              <w:left w:val="single" w:sz="4" w:space="0" w:color="auto"/>
              <w:bottom w:val="single" w:sz="4" w:space="0" w:color="auto"/>
              <w:right w:val="single" w:sz="4" w:space="0" w:color="auto"/>
            </w:tcBorders>
            <w:hideMark/>
          </w:tcPr>
          <w:p w14:paraId="58D08035"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65408" behindDoc="0" locked="0" layoutInCell="1" allowOverlap="1" wp14:anchorId="35BC3C9B" wp14:editId="116DDECD">
                  <wp:simplePos x="0" y="0"/>
                  <wp:positionH relativeFrom="column">
                    <wp:posOffset>113665</wp:posOffset>
                  </wp:positionH>
                  <wp:positionV relativeFrom="paragraph">
                    <wp:posOffset>14605</wp:posOffset>
                  </wp:positionV>
                  <wp:extent cx="549275" cy="504825"/>
                  <wp:effectExtent l="0" t="0" r="3175" b="9525"/>
                  <wp:wrapNone/>
                  <wp:docPr id="43" name="Imagen 43" descr="CIDET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IDETEQ"/>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275" cy="504825"/>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51D344E0"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90K</w:t>
            </w:r>
          </w:p>
        </w:tc>
        <w:tc>
          <w:tcPr>
            <w:tcW w:w="1079" w:type="dxa"/>
            <w:tcBorders>
              <w:top w:val="nil"/>
              <w:left w:val="nil"/>
              <w:bottom w:val="single" w:sz="4" w:space="0" w:color="auto"/>
              <w:right w:val="single" w:sz="4" w:space="0" w:color="auto"/>
            </w:tcBorders>
            <w:noWrap/>
            <w:vAlign w:val="center"/>
            <w:hideMark/>
          </w:tcPr>
          <w:p w14:paraId="31061420"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CIDETEQ</w:t>
            </w:r>
          </w:p>
        </w:tc>
        <w:tc>
          <w:tcPr>
            <w:tcW w:w="5906" w:type="dxa"/>
            <w:tcBorders>
              <w:top w:val="nil"/>
              <w:left w:val="nil"/>
              <w:bottom w:val="single" w:sz="4" w:space="0" w:color="auto"/>
              <w:right w:val="single" w:sz="4" w:space="0" w:color="auto"/>
            </w:tcBorders>
            <w:vAlign w:val="center"/>
            <w:hideMark/>
          </w:tcPr>
          <w:p w14:paraId="513EE5CB"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Investigación y Desarrollo Tecnológico en Electroquímica, S.C.</w:t>
            </w:r>
          </w:p>
        </w:tc>
      </w:tr>
      <w:tr w:rsidR="003B7A57" w:rsidRPr="004F38C7" w14:paraId="36CC070F" w14:textId="77777777" w:rsidTr="004405AF">
        <w:trPr>
          <w:trHeight w:val="840"/>
          <w:jc w:val="center"/>
        </w:trPr>
        <w:tc>
          <w:tcPr>
            <w:tcW w:w="1358" w:type="dxa"/>
            <w:tcBorders>
              <w:top w:val="single" w:sz="4" w:space="0" w:color="auto"/>
              <w:left w:val="single" w:sz="4" w:space="0" w:color="auto"/>
              <w:bottom w:val="single" w:sz="4" w:space="0" w:color="auto"/>
              <w:right w:val="single" w:sz="4" w:space="0" w:color="auto"/>
            </w:tcBorders>
            <w:hideMark/>
          </w:tcPr>
          <w:p w14:paraId="79E571A9"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66432" behindDoc="0" locked="0" layoutInCell="1" allowOverlap="1" wp14:anchorId="3F0925CE" wp14:editId="5CFC26AD">
                  <wp:simplePos x="0" y="0"/>
                  <wp:positionH relativeFrom="column">
                    <wp:posOffset>130810</wp:posOffset>
                  </wp:positionH>
                  <wp:positionV relativeFrom="paragraph">
                    <wp:posOffset>44450</wp:posOffset>
                  </wp:positionV>
                  <wp:extent cx="495300" cy="447675"/>
                  <wp:effectExtent l="0" t="0" r="0" b="9525"/>
                  <wp:wrapNone/>
                  <wp:docPr id="44" name="Imagen 44" descr="C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ID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5300" cy="447675"/>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724668FC"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90M</w:t>
            </w:r>
          </w:p>
        </w:tc>
        <w:tc>
          <w:tcPr>
            <w:tcW w:w="1079" w:type="dxa"/>
            <w:tcBorders>
              <w:top w:val="nil"/>
              <w:left w:val="nil"/>
              <w:bottom w:val="single" w:sz="4" w:space="0" w:color="auto"/>
              <w:right w:val="single" w:sz="4" w:space="0" w:color="auto"/>
            </w:tcBorders>
            <w:noWrap/>
            <w:vAlign w:val="center"/>
            <w:hideMark/>
          </w:tcPr>
          <w:p w14:paraId="123690D9"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CIDE</w:t>
            </w:r>
          </w:p>
        </w:tc>
        <w:tc>
          <w:tcPr>
            <w:tcW w:w="5906" w:type="dxa"/>
            <w:tcBorders>
              <w:top w:val="nil"/>
              <w:left w:val="nil"/>
              <w:bottom w:val="single" w:sz="4" w:space="0" w:color="auto"/>
              <w:right w:val="single" w:sz="4" w:space="0" w:color="auto"/>
            </w:tcBorders>
            <w:vAlign w:val="center"/>
            <w:hideMark/>
          </w:tcPr>
          <w:p w14:paraId="525F8DB4"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Investigación y Docencia Económicas, A. C.</w:t>
            </w:r>
          </w:p>
        </w:tc>
      </w:tr>
      <w:tr w:rsidR="003B7A57" w:rsidRPr="004F38C7" w14:paraId="38C89315" w14:textId="77777777" w:rsidTr="004405AF">
        <w:trPr>
          <w:trHeight w:val="852"/>
          <w:jc w:val="center"/>
        </w:trPr>
        <w:tc>
          <w:tcPr>
            <w:tcW w:w="1358" w:type="dxa"/>
            <w:tcBorders>
              <w:top w:val="single" w:sz="4" w:space="0" w:color="auto"/>
              <w:left w:val="single" w:sz="4" w:space="0" w:color="auto"/>
              <w:bottom w:val="single" w:sz="4" w:space="0" w:color="auto"/>
              <w:right w:val="single" w:sz="4" w:space="0" w:color="auto"/>
            </w:tcBorders>
            <w:hideMark/>
          </w:tcPr>
          <w:p w14:paraId="4C37AE07"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lastRenderedPageBreak/>
              <w:drawing>
                <wp:anchor distT="0" distB="0" distL="114300" distR="114300" simplePos="0" relativeHeight="251667456" behindDoc="0" locked="0" layoutInCell="1" allowOverlap="1" wp14:anchorId="5064A8B1" wp14:editId="40A87314">
                  <wp:simplePos x="0" y="0"/>
                  <wp:positionH relativeFrom="column">
                    <wp:posOffset>68580</wp:posOffset>
                  </wp:positionH>
                  <wp:positionV relativeFrom="paragraph">
                    <wp:posOffset>9525</wp:posOffset>
                  </wp:positionV>
                  <wp:extent cx="640080" cy="586740"/>
                  <wp:effectExtent l="0" t="0" r="7620" b="0"/>
                  <wp:wrapNone/>
                  <wp:docPr id="45" name="Imagen 45" descr="CIB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IBNOR"/>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58674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0F1C2BBF"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90O</w:t>
            </w:r>
          </w:p>
        </w:tc>
        <w:tc>
          <w:tcPr>
            <w:tcW w:w="1079" w:type="dxa"/>
            <w:tcBorders>
              <w:top w:val="nil"/>
              <w:left w:val="nil"/>
              <w:bottom w:val="single" w:sz="4" w:space="0" w:color="auto"/>
              <w:right w:val="single" w:sz="4" w:space="0" w:color="auto"/>
            </w:tcBorders>
            <w:noWrap/>
            <w:vAlign w:val="center"/>
            <w:hideMark/>
          </w:tcPr>
          <w:p w14:paraId="46C6F2C3"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CIBNOR</w:t>
            </w:r>
          </w:p>
        </w:tc>
        <w:tc>
          <w:tcPr>
            <w:tcW w:w="5906" w:type="dxa"/>
            <w:tcBorders>
              <w:top w:val="nil"/>
              <w:left w:val="nil"/>
              <w:bottom w:val="single" w:sz="4" w:space="0" w:color="auto"/>
              <w:right w:val="single" w:sz="4" w:space="0" w:color="auto"/>
            </w:tcBorders>
            <w:vAlign w:val="center"/>
            <w:hideMark/>
          </w:tcPr>
          <w:p w14:paraId="595BFB67"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Investigaciones Biológicas del Noroeste, S. C.</w:t>
            </w:r>
          </w:p>
        </w:tc>
      </w:tr>
      <w:tr w:rsidR="003B7A57" w:rsidRPr="004F38C7" w14:paraId="6893CAE8" w14:textId="77777777" w:rsidTr="004405AF">
        <w:trPr>
          <w:trHeight w:val="836"/>
          <w:jc w:val="center"/>
        </w:trPr>
        <w:tc>
          <w:tcPr>
            <w:tcW w:w="1358" w:type="dxa"/>
            <w:tcBorders>
              <w:top w:val="single" w:sz="4" w:space="0" w:color="auto"/>
              <w:left w:val="single" w:sz="4" w:space="0" w:color="auto"/>
              <w:bottom w:val="single" w:sz="4" w:space="0" w:color="auto"/>
              <w:right w:val="single" w:sz="4" w:space="0" w:color="auto"/>
            </w:tcBorders>
            <w:hideMark/>
          </w:tcPr>
          <w:p w14:paraId="01BF5F5B"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68480" behindDoc="0" locked="0" layoutInCell="1" allowOverlap="1" wp14:anchorId="1953ABDF" wp14:editId="39F5492D">
                  <wp:simplePos x="0" y="0"/>
                  <wp:positionH relativeFrom="column">
                    <wp:posOffset>64135</wp:posOffset>
                  </wp:positionH>
                  <wp:positionV relativeFrom="paragraph">
                    <wp:posOffset>53340</wp:posOffset>
                  </wp:positionV>
                  <wp:extent cx="628650" cy="419100"/>
                  <wp:effectExtent l="0" t="0" r="0" b="0"/>
                  <wp:wrapNone/>
                  <wp:docPr id="46" name="Imagen 46" descr="C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I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8650" cy="41910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25B9C78E"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90Q</w:t>
            </w:r>
          </w:p>
        </w:tc>
        <w:tc>
          <w:tcPr>
            <w:tcW w:w="1079" w:type="dxa"/>
            <w:tcBorders>
              <w:top w:val="nil"/>
              <w:left w:val="nil"/>
              <w:bottom w:val="single" w:sz="4" w:space="0" w:color="auto"/>
              <w:right w:val="single" w:sz="4" w:space="0" w:color="auto"/>
            </w:tcBorders>
            <w:noWrap/>
            <w:vAlign w:val="center"/>
            <w:hideMark/>
          </w:tcPr>
          <w:p w14:paraId="63294D7B"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CICY</w:t>
            </w:r>
          </w:p>
        </w:tc>
        <w:tc>
          <w:tcPr>
            <w:tcW w:w="5906" w:type="dxa"/>
            <w:tcBorders>
              <w:top w:val="nil"/>
              <w:left w:val="nil"/>
              <w:bottom w:val="single" w:sz="4" w:space="0" w:color="auto"/>
              <w:right w:val="single" w:sz="4" w:space="0" w:color="auto"/>
            </w:tcBorders>
            <w:vAlign w:val="center"/>
            <w:hideMark/>
          </w:tcPr>
          <w:p w14:paraId="428E4FAF"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Investigación Científica de Yucatán, A. C.</w:t>
            </w:r>
          </w:p>
        </w:tc>
      </w:tr>
      <w:tr w:rsidR="003B7A57" w:rsidRPr="004F38C7" w14:paraId="71E42B85" w14:textId="77777777" w:rsidTr="004405AF">
        <w:trPr>
          <w:trHeight w:val="848"/>
          <w:jc w:val="center"/>
        </w:trPr>
        <w:tc>
          <w:tcPr>
            <w:tcW w:w="1358" w:type="dxa"/>
            <w:tcBorders>
              <w:top w:val="single" w:sz="4" w:space="0" w:color="auto"/>
              <w:left w:val="single" w:sz="4" w:space="0" w:color="auto"/>
              <w:bottom w:val="single" w:sz="4" w:space="0" w:color="auto"/>
              <w:right w:val="single" w:sz="4" w:space="0" w:color="auto"/>
            </w:tcBorders>
            <w:hideMark/>
          </w:tcPr>
          <w:p w14:paraId="08DC1A6C"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69504" behindDoc="0" locked="0" layoutInCell="1" allowOverlap="1" wp14:anchorId="120521E9" wp14:editId="69F2A3F6">
                  <wp:simplePos x="0" y="0"/>
                  <wp:positionH relativeFrom="column">
                    <wp:posOffset>111760</wp:posOffset>
                  </wp:positionH>
                  <wp:positionV relativeFrom="paragraph">
                    <wp:posOffset>40005</wp:posOffset>
                  </wp:positionV>
                  <wp:extent cx="504825" cy="495300"/>
                  <wp:effectExtent l="0" t="0" r="9525" b="0"/>
                  <wp:wrapNone/>
                  <wp:docPr id="47" name="Imagen 47" desc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I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825" cy="49530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7EEE6989"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90S</w:t>
            </w:r>
          </w:p>
        </w:tc>
        <w:tc>
          <w:tcPr>
            <w:tcW w:w="1079" w:type="dxa"/>
            <w:tcBorders>
              <w:top w:val="nil"/>
              <w:left w:val="nil"/>
              <w:bottom w:val="single" w:sz="4" w:space="0" w:color="auto"/>
              <w:right w:val="single" w:sz="4" w:space="0" w:color="auto"/>
            </w:tcBorders>
            <w:noWrap/>
            <w:vAlign w:val="center"/>
            <w:hideMark/>
          </w:tcPr>
          <w:p w14:paraId="1B53B7D7"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CIO</w:t>
            </w:r>
          </w:p>
        </w:tc>
        <w:tc>
          <w:tcPr>
            <w:tcW w:w="5906" w:type="dxa"/>
            <w:tcBorders>
              <w:top w:val="nil"/>
              <w:left w:val="nil"/>
              <w:bottom w:val="single" w:sz="4" w:space="0" w:color="auto"/>
              <w:right w:val="single" w:sz="4" w:space="0" w:color="auto"/>
            </w:tcBorders>
            <w:vAlign w:val="center"/>
            <w:hideMark/>
          </w:tcPr>
          <w:p w14:paraId="75C06B60"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Investigaciones en Óptica, A. C .</w:t>
            </w:r>
          </w:p>
        </w:tc>
      </w:tr>
      <w:tr w:rsidR="003B7A57" w:rsidRPr="004F38C7" w14:paraId="5C1D259F" w14:textId="77777777" w:rsidTr="004405AF">
        <w:trPr>
          <w:trHeight w:val="832"/>
          <w:jc w:val="center"/>
        </w:trPr>
        <w:tc>
          <w:tcPr>
            <w:tcW w:w="1358" w:type="dxa"/>
            <w:tcBorders>
              <w:top w:val="single" w:sz="4" w:space="0" w:color="auto"/>
              <w:left w:val="single" w:sz="4" w:space="0" w:color="auto"/>
              <w:bottom w:val="single" w:sz="4" w:space="0" w:color="auto"/>
              <w:right w:val="single" w:sz="4" w:space="0" w:color="auto"/>
            </w:tcBorders>
            <w:hideMark/>
          </w:tcPr>
          <w:p w14:paraId="59669203"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70528" behindDoc="0" locked="0" layoutInCell="1" allowOverlap="1" wp14:anchorId="1C88F6AD" wp14:editId="4D6C0A50">
                  <wp:simplePos x="0" y="0"/>
                  <wp:positionH relativeFrom="column">
                    <wp:posOffset>6985</wp:posOffset>
                  </wp:positionH>
                  <wp:positionV relativeFrom="paragraph">
                    <wp:posOffset>66675</wp:posOffset>
                  </wp:positionV>
                  <wp:extent cx="714375" cy="495300"/>
                  <wp:effectExtent l="0" t="0" r="0" b="0"/>
                  <wp:wrapNone/>
                  <wp:docPr id="48" name="Imagen 48" descr="CI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IQA"/>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4375" cy="49530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4EFC714E"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90U</w:t>
            </w:r>
          </w:p>
        </w:tc>
        <w:tc>
          <w:tcPr>
            <w:tcW w:w="1079" w:type="dxa"/>
            <w:tcBorders>
              <w:top w:val="nil"/>
              <w:left w:val="nil"/>
              <w:bottom w:val="single" w:sz="4" w:space="0" w:color="auto"/>
              <w:right w:val="single" w:sz="4" w:space="0" w:color="auto"/>
            </w:tcBorders>
            <w:noWrap/>
            <w:vAlign w:val="center"/>
            <w:hideMark/>
          </w:tcPr>
          <w:p w14:paraId="45938C9C"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CIQA</w:t>
            </w:r>
          </w:p>
        </w:tc>
        <w:tc>
          <w:tcPr>
            <w:tcW w:w="5906" w:type="dxa"/>
            <w:tcBorders>
              <w:top w:val="nil"/>
              <w:left w:val="nil"/>
              <w:bottom w:val="single" w:sz="4" w:space="0" w:color="auto"/>
              <w:right w:val="single" w:sz="4" w:space="0" w:color="auto"/>
            </w:tcBorders>
            <w:vAlign w:val="center"/>
            <w:hideMark/>
          </w:tcPr>
          <w:p w14:paraId="48861D41"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Investigación en Química Aplicada</w:t>
            </w:r>
          </w:p>
        </w:tc>
      </w:tr>
      <w:tr w:rsidR="003B7A57" w:rsidRPr="004F38C7" w14:paraId="0E9038F1" w14:textId="77777777" w:rsidTr="004405AF">
        <w:trPr>
          <w:trHeight w:val="702"/>
          <w:jc w:val="center"/>
        </w:trPr>
        <w:tc>
          <w:tcPr>
            <w:tcW w:w="1358" w:type="dxa"/>
            <w:tcBorders>
              <w:top w:val="single" w:sz="4" w:space="0" w:color="auto"/>
              <w:left w:val="single" w:sz="4" w:space="0" w:color="auto"/>
              <w:bottom w:val="single" w:sz="4" w:space="0" w:color="auto"/>
              <w:right w:val="single" w:sz="4" w:space="0" w:color="auto"/>
            </w:tcBorders>
            <w:hideMark/>
          </w:tcPr>
          <w:p w14:paraId="65392AE3"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71552" behindDoc="0" locked="0" layoutInCell="1" allowOverlap="1" wp14:anchorId="44D47322" wp14:editId="2551B18D">
                  <wp:simplePos x="0" y="0"/>
                  <wp:positionH relativeFrom="column">
                    <wp:posOffset>111760</wp:posOffset>
                  </wp:positionH>
                  <wp:positionV relativeFrom="paragraph">
                    <wp:posOffset>27305</wp:posOffset>
                  </wp:positionV>
                  <wp:extent cx="533400" cy="409575"/>
                  <wp:effectExtent l="0" t="0" r="0" b="9525"/>
                  <wp:wrapNone/>
                  <wp:docPr id="49" name="Imagen 49" descr="CI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IESA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409575"/>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5D2F3668"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90W</w:t>
            </w:r>
          </w:p>
        </w:tc>
        <w:tc>
          <w:tcPr>
            <w:tcW w:w="1079" w:type="dxa"/>
            <w:tcBorders>
              <w:top w:val="nil"/>
              <w:left w:val="nil"/>
              <w:bottom w:val="single" w:sz="4" w:space="0" w:color="auto"/>
              <w:right w:val="single" w:sz="4" w:space="0" w:color="auto"/>
            </w:tcBorders>
            <w:noWrap/>
            <w:vAlign w:val="center"/>
            <w:hideMark/>
          </w:tcPr>
          <w:p w14:paraId="77471BDB"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CIESAS</w:t>
            </w:r>
          </w:p>
        </w:tc>
        <w:tc>
          <w:tcPr>
            <w:tcW w:w="5906" w:type="dxa"/>
            <w:tcBorders>
              <w:top w:val="nil"/>
              <w:left w:val="nil"/>
              <w:bottom w:val="single" w:sz="4" w:space="0" w:color="auto"/>
              <w:right w:val="single" w:sz="4" w:space="0" w:color="auto"/>
            </w:tcBorders>
            <w:vAlign w:val="center"/>
            <w:hideMark/>
          </w:tcPr>
          <w:p w14:paraId="7E0485DC"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Investigaciones y Estudios Superiores en Antropología Social</w:t>
            </w:r>
          </w:p>
        </w:tc>
      </w:tr>
      <w:tr w:rsidR="003B7A57" w:rsidRPr="004F38C7" w14:paraId="12BE6B15" w14:textId="77777777" w:rsidTr="004405AF">
        <w:trPr>
          <w:trHeight w:val="840"/>
          <w:jc w:val="center"/>
        </w:trPr>
        <w:tc>
          <w:tcPr>
            <w:tcW w:w="1358" w:type="dxa"/>
            <w:tcBorders>
              <w:top w:val="single" w:sz="4" w:space="0" w:color="auto"/>
              <w:left w:val="single" w:sz="4" w:space="0" w:color="auto"/>
              <w:bottom w:val="single" w:sz="4" w:space="0" w:color="auto"/>
              <w:right w:val="single" w:sz="4" w:space="0" w:color="auto"/>
            </w:tcBorders>
            <w:hideMark/>
          </w:tcPr>
          <w:p w14:paraId="4DE53E4E"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72576" behindDoc="0" locked="0" layoutInCell="1" allowOverlap="1" wp14:anchorId="4A152BAA" wp14:editId="2938F080">
                  <wp:simplePos x="0" y="0"/>
                  <wp:positionH relativeFrom="column">
                    <wp:posOffset>92710</wp:posOffset>
                  </wp:positionH>
                  <wp:positionV relativeFrom="paragraph">
                    <wp:posOffset>41910</wp:posOffset>
                  </wp:positionV>
                  <wp:extent cx="533400" cy="438150"/>
                  <wp:effectExtent l="0" t="0" r="0" b="0"/>
                  <wp:wrapNone/>
                  <wp:docPr id="50" name="Imagen 50" descr="CIAT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IATEQ"/>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6E941E7C"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90Y</w:t>
            </w:r>
          </w:p>
        </w:tc>
        <w:tc>
          <w:tcPr>
            <w:tcW w:w="1079" w:type="dxa"/>
            <w:tcBorders>
              <w:top w:val="nil"/>
              <w:left w:val="nil"/>
              <w:bottom w:val="single" w:sz="4" w:space="0" w:color="auto"/>
              <w:right w:val="single" w:sz="4" w:space="0" w:color="auto"/>
            </w:tcBorders>
            <w:noWrap/>
            <w:vAlign w:val="center"/>
            <w:hideMark/>
          </w:tcPr>
          <w:p w14:paraId="43626752"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CIATEQ</w:t>
            </w:r>
          </w:p>
        </w:tc>
        <w:tc>
          <w:tcPr>
            <w:tcW w:w="5906" w:type="dxa"/>
            <w:tcBorders>
              <w:top w:val="nil"/>
              <w:left w:val="nil"/>
              <w:bottom w:val="single" w:sz="4" w:space="0" w:color="auto"/>
              <w:right w:val="single" w:sz="4" w:space="0" w:color="auto"/>
            </w:tcBorders>
            <w:vAlign w:val="center"/>
            <w:hideMark/>
          </w:tcPr>
          <w:p w14:paraId="31227A66"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Tecnología Avanzada</w:t>
            </w:r>
          </w:p>
        </w:tc>
      </w:tr>
      <w:tr w:rsidR="003B7A57" w:rsidRPr="004F38C7" w14:paraId="21DAFC23" w14:textId="77777777" w:rsidTr="004405AF">
        <w:trPr>
          <w:trHeight w:val="696"/>
          <w:jc w:val="center"/>
        </w:trPr>
        <w:tc>
          <w:tcPr>
            <w:tcW w:w="1358" w:type="dxa"/>
            <w:tcBorders>
              <w:top w:val="single" w:sz="4" w:space="0" w:color="auto"/>
              <w:left w:val="single" w:sz="4" w:space="0" w:color="auto"/>
              <w:bottom w:val="single" w:sz="4" w:space="0" w:color="auto"/>
              <w:right w:val="single" w:sz="4" w:space="0" w:color="auto"/>
            </w:tcBorders>
            <w:hideMark/>
          </w:tcPr>
          <w:p w14:paraId="2E1EB7CE"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73600" behindDoc="0" locked="0" layoutInCell="1" allowOverlap="1" wp14:anchorId="086F2CE1" wp14:editId="2C196711">
                  <wp:simplePos x="0" y="0"/>
                  <wp:positionH relativeFrom="column">
                    <wp:posOffset>111760</wp:posOffset>
                  </wp:positionH>
                  <wp:positionV relativeFrom="paragraph">
                    <wp:posOffset>45085</wp:posOffset>
                  </wp:positionV>
                  <wp:extent cx="495300" cy="371475"/>
                  <wp:effectExtent l="0" t="0" r="0" b="9525"/>
                  <wp:wrapNone/>
                  <wp:docPr id="51" name="Imagen 51" descr="COMIM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OMIMS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6B7E35FF"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91A</w:t>
            </w:r>
          </w:p>
        </w:tc>
        <w:tc>
          <w:tcPr>
            <w:tcW w:w="1079" w:type="dxa"/>
            <w:tcBorders>
              <w:top w:val="nil"/>
              <w:left w:val="nil"/>
              <w:bottom w:val="single" w:sz="4" w:space="0" w:color="auto"/>
              <w:right w:val="single" w:sz="4" w:space="0" w:color="auto"/>
            </w:tcBorders>
            <w:noWrap/>
            <w:vAlign w:val="center"/>
            <w:hideMark/>
          </w:tcPr>
          <w:p w14:paraId="63EA6182"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COMIMSA</w:t>
            </w:r>
          </w:p>
        </w:tc>
        <w:tc>
          <w:tcPr>
            <w:tcW w:w="5906" w:type="dxa"/>
            <w:tcBorders>
              <w:top w:val="nil"/>
              <w:left w:val="nil"/>
              <w:bottom w:val="single" w:sz="4" w:space="0" w:color="auto"/>
              <w:right w:val="single" w:sz="4" w:space="0" w:color="auto"/>
            </w:tcBorders>
            <w:vAlign w:val="center"/>
            <w:hideMark/>
          </w:tcPr>
          <w:p w14:paraId="31ABAB64"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Corporación Mexicana de Investigación en Materiales, S.A. de C.V.</w:t>
            </w:r>
          </w:p>
        </w:tc>
      </w:tr>
      <w:tr w:rsidR="003B7A57" w:rsidRPr="004F38C7" w14:paraId="5C7CD01C" w14:textId="77777777" w:rsidTr="004405AF">
        <w:trPr>
          <w:trHeight w:val="1020"/>
          <w:jc w:val="center"/>
        </w:trPr>
        <w:tc>
          <w:tcPr>
            <w:tcW w:w="1358" w:type="dxa"/>
            <w:tcBorders>
              <w:top w:val="single" w:sz="4" w:space="0" w:color="auto"/>
              <w:left w:val="single" w:sz="4" w:space="0" w:color="auto"/>
              <w:bottom w:val="single" w:sz="4" w:space="0" w:color="auto"/>
              <w:right w:val="single" w:sz="4" w:space="0" w:color="auto"/>
            </w:tcBorders>
            <w:hideMark/>
          </w:tcPr>
          <w:p w14:paraId="69079843"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74624" behindDoc="0" locked="0" layoutInCell="1" allowOverlap="1" wp14:anchorId="6593BAE9" wp14:editId="6F765E46">
                  <wp:simplePos x="0" y="0"/>
                  <wp:positionH relativeFrom="column">
                    <wp:posOffset>15875</wp:posOffset>
                  </wp:positionH>
                  <wp:positionV relativeFrom="paragraph">
                    <wp:posOffset>32385</wp:posOffset>
                  </wp:positionV>
                  <wp:extent cx="685800" cy="617220"/>
                  <wp:effectExtent l="0" t="0" r="0" b="0"/>
                  <wp:wrapNone/>
                  <wp:docPr id="52" name="Imagen 52" descr="EL CO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EL COLEF"/>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61722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63694277"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91C</w:t>
            </w:r>
          </w:p>
        </w:tc>
        <w:tc>
          <w:tcPr>
            <w:tcW w:w="1079" w:type="dxa"/>
            <w:tcBorders>
              <w:top w:val="nil"/>
              <w:left w:val="nil"/>
              <w:bottom w:val="single" w:sz="4" w:space="0" w:color="auto"/>
              <w:right w:val="single" w:sz="4" w:space="0" w:color="auto"/>
            </w:tcBorders>
            <w:noWrap/>
            <w:vAlign w:val="center"/>
            <w:hideMark/>
          </w:tcPr>
          <w:p w14:paraId="5827C04C"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COLEF</w:t>
            </w:r>
          </w:p>
        </w:tc>
        <w:tc>
          <w:tcPr>
            <w:tcW w:w="5906" w:type="dxa"/>
            <w:tcBorders>
              <w:top w:val="nil"/>
              <w:left w:val="nil"/>
              <w:bottom w:val="single" w:sz="4" w:space="0" w:color="auto"/>
              <w:right w:val="single" w:sz="4" w:space="0" w:color="auto"/>
            </w:tcBorders>
            <w:vAlign w:val="center"/>
            <w:hideMark/>
          </w:tcPr>
          <w:p w14:paraId="08090120"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El Colegio de la Frontera Norte, A. C.</w:t>
            </w:r>
          </w:p>
        </w:tc>
      </w:tr>
      <w:tr w:rsidR="003B7A57" w:rsidRPr="004F38C7" w14:paraId="2259000C" w14:textId="77777777" w:rsidTr="004405AF">
        <w:trPr>
          <w:trHeight w:val="843"/>
          <w:jc w:val="center"/>
        </w:trPr>
        <w:tc>
          <w:tcPr>
            <w:tcW w:w="1358" w:type="dxa"/>
            <w:tcBorders>
              <w:top w:val="single" w:sz="4" w:space="0" w:color="auto"/>
              <w:left w:val="single" w:sz="4" w:space="0" w:color="auto"/>
              <w:bottom w:val="single" w:sz="4" w:space="0" w:color="auto"/>
              <w:right w:val="single" w:sz="4" w:space="0" w:color="auto"/>
            </w:tcBorders>
            <w:hideMark/>
          </w:tcPr>
          <w:p w14:paraId="3B48B7CF"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75648" behindDoc="0" locked="0" layoutInCell="1" allowOverlap="1" wp14:anchorId="2B0B9745" wp14:editId="76B70502">
                  <wp:simplePos x="0" y="0"/>
                  <wp:positionH relativeFrom="column">
                    <wp:posOffset>73025</wp:posOffset>
                  </wp:positionH>
                  <wp:positionV relativeFrom="paragraph">
                    <wp:posOffset>65405</wp:posOffset>
                  </wp:positionV>
                  <wp:extent cx="542925" cy="428625"/>
                  <wp:effectExtent l="0" t="0" r="9525" b="9525"/>
                  <wp:wrapNone/>
                  <wp:docPr id="53" name="Imagen 53" descr="ECO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ECOSU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6FC060C7"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91E</w:t>
            </w:r>
          </w:p>
        </w:tc>
        <w:tc>
          <w:tcPr>
            <w:tcW w:w="1079" w:type="dxa"/>
            <w:tcBorders>
              <w:top w:val="nil"/>
              <w:left w:val="nil"/>
              <w:bottom w:val="single" w:sz="4" w:space="0" w:color="auto"/>
              <w:right w:val="single" w:sz="4" w:space="0" w:color="auto"/>
            </w:tcBorders>
            <w:noWrap/>
            <w:vAlign w:val="center"/>
            <w:hideMark/>
          </w:tcPr>
          <w:p w14:paraId="424DB7AA"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ECOSUR</w:t>
            </w:r>
          </w:p>
        </w:tc>
        <w:tc>
          <w:tcPr>
            <w:tcW w:w="5906" w:type="dxa"/>
            <w:tcBorders>
              <w:top w:val="nil"/>
              <w:left w:val="nil"/>
              <w:bottom w:val="single" w:sz="4" w:space="0" w:color="auto"/>
              <w:right w:val="single" w:sz="4" w:space="0" w:color="auto"/>
            </w:tcBorders>
            <w:vAlign w:val="center"/>
            <w:hideMark/>
          </w:tcPr>
          <w:p w14:paraId="3A8BDAE3"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El Colegio de la Frontera Sur</w:t>
            </w:r>
          </w:p>
        </w:tc>
      </w:tr>
      <w:tr w:rsidR="003B7A57" w:rsidRPr="004F38C7" w14:paraId="161E9E85" w14:textId="77777777" w:rsidTr="004405AF">
        <w:trPr>
          <w:trHeight w:val="841"/>
          <w:jc w:val="center"/>
        </w:trPr>
        <w:tc>
          <w:tcPr>
            <w:tcW w:w="1358" w:type="dxa"/>
            <w:tcBorders>
              <w:top w:val="single" w:sz="4" w:space="0" w:color="auto"/>
              <w:left w:val="single" w:sz="4" w:space="0" w:color="auto"/>
              <w:bottom w:val="single" w:sz="4" w:space="0" w:color="auto"/>
              <w:right w:val="single" w:sz="4" w:space="0" w:color="auto"/>
            </w:tcBorders>
            <w:hideMark/>
          </w:tcPr>
          <w:p w14:paraId="4B638E12"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76672" behindDoc="0" locked="0" layoutInCell="1" allowOverlap="1" wp14:anchorId="664820D9" wp14:editId="7821203C">
                  <wp:simplePos x="0" y="0"/>
                  <wp:positionH relativeFrom="column">
                    <wp:posOffset>73660</wp:posOffset>
                  </wp:positionH>
                  <wp:positionV relativeFrom="paragraph">
                    <wp:posOffset>57150</wp:posOffset>
                  </wp:positionV>
                  <wp:extent cx="590550" cy="438150"/>
                  <wp:effectExtent l="0" t="0" r="0" b="0"/>
                  <wp:wrapNone/>
                  <wp:docPr id="54" name="Imagen 54" descr="COLM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OLMICH"/>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43815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454E2DD8"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91I</w:t>
            </w:r>
          </w:p>
        </w:tc>
        <w:tc>
          <w:tcPr>
            <w:tcW w:w="1079" w:type="dxa"/>
            <w:tcBorders>
              <w:top w:val="nil"/>
              <w:left w:val="nil"/>
              <w:bottom w:val="single" w:sz="4" w:space="0" w:color="auto"/>
              <w:right w:val="single" w:sz="4" w:space="0" w:color="auto"/>
            </w:tcBorders>
            <w:noWrap/>
            <w:vAlign w:val="center"/>
            <w:hideMark/>
          </w:tcPr>
          <w:p w14:paraId="6341811F"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COLMICH</w:t>
            </w:r>
          </w:p>
        </w:tc>
        <w:tc>
          <w:tcPr>
            <w:tcW w:w="5906" w:type="dxa"/>
            <w:tcBorders>
              <w:top w:val="nil"/>
              <w:left w:val="nil"/>
              <w:bottom w:val="single" w:sz="4" w:space="0" w:color="auto"/>
              <w:right w:val="single" w:sz="4" w:space="0" w:color="auto"/>
            </w:tcBorders>
            <w:vAlign w:val="center"/>
            <w:hideMark/>
          </w:tcPr>
          <w:p w14:paraId="6303714E"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El Colegio de Michoacán, A .C.</w:t>
            </w:r>
          </w:p>
        </w:tc>
      </w:tr>
      <w:tr w:rsidR="003B7A57" w:rsidRPr="004F38C7" w14:paraId="336E927F" w14:textId="77777777" w:rsidTr="004405AF">
        <w:trPr>
          <w:trHeight w:val="838"/>
          <w:jc w:val="center"/>
        </w:trPr>
        <w:tc>
          <w:tcPr>
            <w:tcW w:w="1358" w:type="dxa"/>
            <w:tcBorders>
              <w:top w:val="single" w:sz="4" w:space="0" w:color="auto"/>
              <w:left w:val="single" w:sz="4" w:space="0" w:color="auto"/>
              <w:bottom w:val="single" w:sz="4" w:space="0" w:color="auto"/>
              <w:right w:val="single" w:sz="4" w:space="0" w:color="auto"/>
            </w:tcBorders>
            <w:hideMark/>
          </w:tcPr>
          <w:p w14:paraId="2FB41E59"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77696" behindDoc="0" locked="0" layoutInCell="1" allowOverlap="1" wp14:anchorId="29DEA438" wp14:editId="5D4ECD16">
                  <wp:simplePos x="0" y="0"/>
                  <wp:positionH relativeFrom="column">
                    <wp:posOffset>73660</wp:posOffset>
                  </wp:positionH>
                  <wp:positionV relativeFrom="paragraph">
                    <wp:posOffset>40640</wp:posOffset>
                  </wp:positionV>
                  <wp:extent cx="664845" cy="542925"/>
                  <wp:effectExtent l="0" t="0" r="1905" b="0"/>
                  <wp:wrapNone/>
                  <wp:docPr id="55" name="Imagen 55" descr="COL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OLSAN"/>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845" cy="542925"/>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2BFD017E"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91K</w:t>
            </w:r>
          </w:p>
        </w:tc>
        <w:tc>
          <w:tcPr>
            <w:tcW w:w="1079" w:type="dxa"/>
            <w:tcBorders>
              <w:top w:val="nil"/>
              <w:left w:val="nil"/>
              <w:bottom w:val="single" w:sz="4" w:space="0" w:color="auto"/>
              <w:right w:val="single" w:sz="4" w:space="0" w:color="auto"/>
            </w:tcBorders>
            <w:noWrap/>
            <w:vAlign w:val="center"/>
            <w:hideMark/>
          </w:tcPr>
          <w:p w14:paraId="242F0B5A"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COLSAN</w:t>
            </w:r>
          </w:p>
        </w:tc>
        <w:tc>
          <w:tcPr>
            <w:tcW w:w="5906" w:type="dxa"/>
            <w:tcBorders>
              <w:top w:val="nil"/>
              <w:left w:val="nil"/>
              <w:bottom w:val="single" w:sz="4" w:space="0" w:color="auto"/>
              <w:right w:val="single" w:sz="4" w:space="0" w:color="auto"/>
            </w:tcBorders>
            <w:vAlign w:val="center"/>
            <w:hideMark/>
          </w:tcPr>
          <w:p w14:paraId="3BD34799"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El Colegio de San Luis, A. C.</w:t>
            </w:r>
          </w:p>
        </w:tc>
      </w:tr>
      <w:tr w:rsidR="003B7A57" w:rsidRPr="004F38C7" w14:paraId="680F15E5" w14:textId="77777777" w:rsidTr="004405AF">
        <w:trPr>
          <w:trHeight w:val="822"/>
          <w:jc w:val="center"/>
        </w:trPr>
        <w:tc>
          <w:tcPr>
            <w:tcW w:w="1358" w:type="dxa"/>
            <w:tcBorders>
              <w:top w:val="single" w:sz="4" w:space="0" w:color="auto"/>
              <w:left w:val="single" w:sz="4" w:space="0" w:color="auto"/>
              <w:bottom w:val="single" w:sz="4" w:space="0" w:color="auto"/>
              <w:right w:val="single" w:sz="4" w:space="0" w:color="auto"/>
            </w:tcBorders>
            <w:hideMark/>
          </w:tcPr>
          <w:p w14:paraId="33F6EAC7"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78720" behindDoc="0" locked="0" layoutInCell="1" allowOverlap="1" wp14:anchorId="331EAF8B" wp14:editId="3B412636">
                  <wp:simplePos x="0" y="0"/>
                  <wp:positionH relativeFrom="column">
                    <wp:posOffset>73025</wp:posOffset>
                  </wp:positionH>
                  <wp:positionV relativeFrom="paragraph">
                    <wp:posOffset>45085</wp:posOffset>
                  </wp:positionV>
                  <wp:extent cx="581025" cy="483870"/>
                  <wp:effectExtent l="0" t="0" r="0" b="0"/>
                  <wp:wrapNone/>
                  <wp:docPr id="56" name="Imagen 56" descr="FIDE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FIDERH"/>
                          <pic:cNvPicPr>
                            <a:picLocks noChangeAspect="1" noChangeArrowheads="1"/>
                          </pic:cNvPicPr>
                        </pic:nvPicPr>
                        <pic:blipFill>
                          <a:blip r:embed="rId35">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483870"/>
                          </a:xfrm>
                          <a:prstGeom prst="rect">
                            <a:avLst/>
                          </a:prstGeom>
                          <a:noFill/>
                        </pic:spPr>
                      </pic:pic>
                    </a:graphicData>
                  </a:graphic>
                </wp:anchor>
              </w:drawing>
            </w:r>
          </w:p>
        </w:tc>
        <w:tc>
          <w:tcPr>
            <w:tcW w:w="635" w:type="dxa"/>
            <w:tcBorders>
              <w:top w:val="single" w:sz="4" w:space="0" w:color="auto"/>
              <w:left w:val="nil"/>
              <w:bottom w:val="single" w:sz="4" w:space="0" w:color="auto"/>
              <w:right w:val="single" w:sz="4" w:space="0" w:color="auto"/>
            </w:tcBorders>
            <w:noWrap/>
            <w:vAlign w:val="center"/>
            <w:hideMark/>
          </w:tcPr>
          <w:p w14:paraId="2299A990"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91O</w:t>
            </w:r>
          </w:p>
        </w:tc>
        <w:tc>
          <w:tcPr>
            <w:tcW w:w="1079" w:type="dxa"/>
            <w:tcBorders>
              <w:top w:val="nil"/>
              <w:left w:val="nil"/>
              <w:bottom w:val="single" w:sz="4" w:space="0" w:color="auto"/>
              <w:right w:val="single" w:sz="4" w:space="0" w:color="auto"/>
            </w:tcBorders>
            <w:noWrap/>
            <w:vAlign w:val="center"/>
            <w:hideMark/>
          </w:tcPr>
          <w:p w14:paraId="7C0AC7E9"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FIDERH</w:t>
            </w:r>
          </w:p>
        </w:tc>
        <w:tc>
          <w:tcPr>
            <w:tcW w:w="5906" w:type="dxa"/>
            <w:tcBorders>
              <w:top w:val="nil"/>
              <w:left w:val="nil"/>
              <w:bottom w:val="single" w:sz="4" w:space="0" w:color="auto"/>
              <w:right w:val="single" w:sz="4" w:space="0" w:color="auto"/>
            </w:tcBorders>
            <w:vAlign w:val="center"/>
            <w:hideMark/>
          </w:tcPr>
          <w:p w14:paraId="44A4243D"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Fondo para el Desarrollo de Recursos Humanos</w:t>
            </w:r>
          </w:p>
        </w:tc>
      </w:tr>
      <w:tr w:rsidR="003B7A57" w:rsidRPr="004F38C7" w14:paraId="354D3624" w14:textId="77777777" w:rsidTr="004405AF">
        <w:trPr>
          <w:trHeight w:val="990"/>
          <w:jc w:val="center"/>
        </w:trPr>
        <w:tc>
          <w:tcPr>
            <w:tcW w:w="1358" w:type="dxa"/>
            <w:tcBorders>
              <w:top w:val="single" w:sz="4" w:space="0" w:color="auto"/>
              <w:left w:val="single" w:sz="4" w:space="0" w:color="auto"/>
              <w:bottom w:val="single" w:sz="4" w:space="0" w:color="auto"/>
              <w:right w:val="single" w:sz="4" w:space="0" w:color="auto"/>
            </w:tcBorders>
            <w:hideMark/>
          </w:tcPr>
          <w:p w14:paraId="25C7D4F3"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79744" behindDoc="0" locked="0" layoutInCell="1" allowOverlap="1" wp14:anchorId="4D63C0BB" wp14:editId="06E59AFB">
                  <wp:simplePos x="0" y="0"/>
                  <wp:positionH relativeFrom="column">
                    <wp:posOffset>73025</wp:posOffset>
                  </wp:positionH>
                  <wp:positionV relativeFrom="paragraph">
                    <wp:posOffset>78740</wp:posOffset>
                  </wp:positionV>
                  <wp:extent cx="579120" cy="476250"/>
                  <wp:effectExtent l="0" t="0" r="0" b="0"/>
                  <wp:wrapNone/>
                  <wp:docPr id="57" name="Imagen 57" descr="INFO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INFOTEC"/>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9120" cy="47625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7E41312F"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91M</w:t>
            </w:r>
          </w:p>
        </w:tc>
        <w:tc>
          <w:tcPr>
            <w:tcW w:w="1079" w:type="dxa"/>
            <w:tcBorders>
              <w:top w:val="nil"/>
              <w:left w:val="nil"/>
              <w:bottom w:val="single" w:sz="4" w:space="0" w:color="auto"/>
              <w:right w:val="single" w:sz="4" w:space="0" w:color="auto"/>
            </w:tcBorders>
            <w:noWrap/>
            <w:vAlign w:val="center"/>
            <w:hideMark/>
          </w:tcPr>
          <w:p w14:paraId="2608E025"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INFOTEC</w:t>
            </w:r>
          </w:p>
        </w:tc>
        <w:tc>
          <w:tcPr>
            <w:tcW w:w="5906" w:type="dxa"/>
            <w:tcBorders>
              <w:top w:val="nil"/>
              <w:left w:val="nil"/>
              <w:bottom w:val="single" w:sz="4" w:space="0" w:color="auto"/>
              <w:right w:val="single" w:sz="4" w:space="0" w:color="auto"/>
            </w:tcBorders>
            <w:vAlign w:val="center"/>
            <w:hideMark/>
          </w:tcPr>
          <w:p w14:paraId="3D8BBFE3"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INFOTEC Centro de Investigación e Innovación en Tecnologías de la Información y Comunicación</w:t>
            </w:r>
          </w:p>
        </w:tc>
      </w:tr>
      <w:tr w:rsidR="003B7A57" w:rsidRPr="004F38C7" w14:paraId="7F55C127" w14:textId="77777777" w:rsidTr="004405AF">
        <w:trPr>
          <w:trHeight w:val="834"/>
          <w:jc w:val="center"/>
        </w:trPr>
        <w:tc>
          <w:tcPr>
            <w:tcW w:w="1358" w:type="dxa"/>
            <w:tcBorders>
              <w:top w:val="single" w:sz="4" w:space="0" w:color="auto"/>
              <w:left w:val="single" w:sz="4" w:space="0" w:color="auto"/>
              <w:bottom w:val="single" w:sz="4" w:space="0" w:color="auto"/>
              <w:right w:val="single" w:sz="4" w:space="0" w:color="auto"/>
            </w:tcBorders>
            <w:hideMark/>
          </w:tcPr>
          <w:p w14:paraId="6E22D246"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lastRenderedPageBreak/>
              <w:drawing>
                <wp:anchor distT="0" distB="0" distL="114300" distR="114300" simplePos="0" relativeHeight="251680768" behindDoc="0" locked="0" layoutInCell="1" allowOverlap="1" wp14:anchorId="317748E1" wp14:editId="4833B455">
                  <wp:simplePos x="0" y="0"/>
                  <wp:positionH relativeFrom="column">
                    <wp:posOffset>45085</wp:posOffset>
                  </wp:positionH>
                  <wp:positionV relativeFrom="paragraph">
                    <wp:posOffset>24765</wp:posOffset>
                  </wp:positionV>
                  <wp:extent cx="695325" cy="485775"/>
                  <wp:effectExtent l="0" t="0" r="9525" b="9525"/>
                  <wp:wrapNone/>
                  <wp:docPr id="58" name="Imagen 58" descr="IN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INECOL"/>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95325" cy="485775"/>
                          </a:xfrm>
                          <a:prstGeom prst="rect">
                            <a:avLst/>
                          </a:prstGeom>
                          <a:noFill/>
                        </pic:spPr>
                      </pic:pic>
                    </a:graphicData>
                  </a:graphic>
                </wp:anchor>
              </w:drawing>
            </w:r>
          </w:p>
        </w:tc>
        <w:tc>
          <w:tcPr>
            <w:tcW w:w="635" w:type="dxa"/>
            <w:tcBorders>
              <w:top w:val="single" w:sz="4" w:space="0" w:color="auto"/>
              <w:left w:val="nil"/>
              <w:bottom w:val="single" w:sz="4" w:space="0" w:color="auto"/>
              <w:right w:val="single" w:sz="4" w:space="0" w:color="auto"/>
            </w:tcBorders>
            <w:noWrap/>
            <w:vAlign w:val="center"/>
            <w:hideMark/>
          </w:tcPr>
          <w:p w14:paraId="48E9C768"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91Q</w:t>
            </w:r>
          </w:p>
        </w:tc>
        <w:tc>
          <w:tcPr>
            <w:tcW w:w="1079" w:type="dxa"/>
            <w:tcBorders>
              <w:top w:val="nil"/>
              <w:left w:val="nil"/>
              <w:bottom w:val="single" w:sz="4" w:space="0" w:color="auto"/>
              <w:right w:val="single" w:sz="4" w:space="0" w:color="auto"/>
            </w:tcBorders>
            <w:noWrap/>
            <w:vAlign w:val="center"/>
            <w:hideMark/>
          </w:tcPr>
          <w:p w14:paraId="4B93C3E9"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INECOL</w:t>
            </w:r>
          </w:p>
        </w:tc>
        <w:tc>
          <w:tcPr>
            <w:tcW w:w="5906" w:type="dxa"/>
            <w:tcBorders>
              <w:top w:val="nil"/>
              <w:left w:val="nil"/>
              <w:bottom w:val="single" w:sz="4" w:space="0" w:color="auto"/>
              <w:right w:val="single" w:sz="4" w:space="0" w:color="auto"/>
            </w:tcBorders>
            <w:vAlign w:val="center"/>
            <w:hideMark/>
          </w:tcPr>
          <w:p w14:paraId="7ECFA765"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Instituto de Ecología, A. C.</w:t>
            </w:r>
          </w:p>
        </w:tc>
      </w:tr>
      <w:tr w:rsidR="003B7A57" w:rsidRPr="004F38C7" w14:paraId="4FAA777C" w14:textId="77777777" w:rsidTr="004405AF">
        <w:trPr>
          <w:trHeight w:val="846"/>
          <w:jc w:val="center"/>
        </w:trPr>
        <w:tc>
          <w:tcPr>
            <w:tcW w:w="1358" w:type="dxa"/>
            <w:tcBorders>
              <w:top w:val="single" w:sz="4" w:space="0" w:color="auto"/>
              <w:left w:val="single" w:sz="4" w:space="0" w:color="auto"/>
              <w:bottom w:val="single" w:sz="4" w:space="0" w:color="auto"/>
              <w:right w:val="single" w:sz="4" w:space="0" w:color="auto"/>
            </w:tcBorders>
            <w:hideMark/>
          </w:tcPr>
          <w:p w14:paraId="17DFF1ED"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81792" behindDoc="0" locked="0" layoutInCell="1" allowOverlap="1" wp14:anchorId="0299FD7F" wp14:editId="689E91BA">
                  <wp:simplePos x="0" y="0"/>
                  <wp:positionH relativeFrom="column">
                    <wp:posOffset>102235</wp:posOffset>
                  </wp:positionH>
                  <wp:positionV relativeFrom="paragraph">
                    <wp:posOffset>41275</wp:posOffset>
                  </wp:positionV>
                  <wp:extent cx="561975" cy="419100"/>
                  <wp:effectExtent l="0" t="0" r="9525" b="0"/>
                  <wp:wrapNone/>
                  <wp:docPr id="59" name="Imagen 59" descr="M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MOR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975" cy="41910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0550D536"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91S</w:t>
            </w:r>
          </w:p>
        </w:tc>
        <w:tc>
          <w:tcPr>
            <w:tcW w:w="1079" w:type="dxa"/>
            <w:tcBorders>
              <w:top w:val="nil"/>
              <w:left w:val="nil"/>
              <w:bottom w:val="single" w:sz="4" w:space="0" w:color="auto"/>
              <w:right w:val="single" w:sz="4" w:space="0" w:color="auto"/>
            </w:tcBorders>
            <w:noWrap/>
            <w:vAlign w:val="center"/>
            <w:hideMark/>
          </w:tcPr>
          <w:p w14:paraId="0910305E"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MORA</w:t>
            </w:r>
          </w:p>
        </w:tc>
        <w:tc>
          <w:tcPr>
            <w:tcW w:w="5906" w:type="dxa"/>
            <w:tcBorders>
              <w:top w:val="nil"/>
              <w:left w:val="nil"/>
              <w:bottom w:val="single" w:sz="4" w:space="0" w:color="auto"/>
              <w:right w:val="single" w:sz="4" w:space="0" w:color="auto"/>
            </w:tcBorders>
            <w:vAlign w:val="center"/>
            <w:hideMark/>
          </w:tcPr>
          <w:p w14:paraId="4D1C3F05"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Instituto de Investigaciones "Dr. José Ma. Luis Mora"</w:t>
            </w:r>
          </w:p>
        </w:tc>
      </w:tr>
      <w:tr w:rsidR="003B7A57" w:rsidRPr="004F38C7" w14:paraId="305CB3FE" w14:textId="77777777" w:rsidTr="004405AF">
        <w:trPr>
          <w:trHeight w:val="844"/>
          <w:jc w:val="center"/>
        </w:trPr>
        <w:tc>
          <w:tcPr>
            <w:tcW w:w="1358" w:type="dxa"/>
            <w:tcBorders>
              <w:top w:val="single" w:sz="4" w:space="0" w:color="auto"/>
              <w:left w:val="single" w:sz="4" w:space="0" w:color="auto"/>
              <w:bottom w:val="single" w:sz="4" w:space="0" w:color="auto"/>
              <w:right w:val="single" w:sz="4" w:space="0" w:color="auto"/>
            </w:tcBorders>
            <w:hideMark/>
          </w:tcPr>
          <w:p w14:paraId="59B6B3A0"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82816" behindDoc="0" locked="0" layoutInCell="1" allowOverlap="1" wp14:anchorId="26498D4D" wp14:editId="6EBE8FB2">
                  <wp:simplePos x="0" y="0"/>
                  <wp:positionH relativeFrom="column">
                    <wp:posOffset>197485</wp:posOffset>
                  </wp:positionH>
                  <wp:positionV relativeFrom="paragraph">
                    <wp:posOffset>101600</wp:posOffset>
                  </wp:positionV>
                  <wp:extent cx="438150" cy="361950"/>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8150" cy="36195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5115EA53"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91U</w:t>
            </w:r>
          </w:p>
        </w:tc>
        <w:tc>
          <w:tcPr>
            <w:tcW w:w="1079" w:type="dxa"/>
            <w:tcBorders>
              <w:top w:val="nil"/>
              <w:left w:val="nil"/>
              <w:bottom w:val="single" w:sz="4" w:space="0" w:color="auto"/>
              <w:right w:val="single" w:sz="4" w:space="0" w:color="auto"/>
            </w:tcBorders>
            <w:noWrap/>
            <w:vAlign w:val="center"/>
            <w:hideMark/>
          </w:tcPr>
          <w:p w14:paraId="50CB4CE4"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INAOE</w:t>
            </w:r>
          </w:p>
        </w:tc>
        <w:tc>
          <w:tcPr>
            <w:tcW w:w="5906" w:type="dxa"/>
            <w:tcBorders>
              <w:top w:val="nil"/>
              <w:left w:val="nil"/>
              <w:bottom w:val="single" w:sz="4" w:space="0" w:color="auto"/>
              <w:right w:val="single" w:sz="4" w:space="0" w:color="auto"/>
            </w:tcBorders>
            <w:vAlign w:val="center"/>
            <w:hideMark/>
          </w:tcPr>
          <w:p w14:paraId="22519F65"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Instituto Nacional de Astrofísica, Óptica y Electrónica</w:t>
            </w:r>
          </w:p>
        </w:tc>
      </w:tr>
      <w:tr w:rsidR="003B7A57" w:rsidRPr="004F38C7" w14:paraId="57135E98" w14:textId="77777777" w:rsidTr="004405AF">
        <w:trPr>
          <w:trHeight w:val="842"/>
          <w:jc w:val="center"/>
        </w:trPr>
        <w:tc>
          <w:tcPr>
            <w:tcW w:w="1358" w:type="dxa"/>
            <w:tcBorders>
              <w:top w:val="single" w:sz="4" w:space="0" w:color="auto"/>
              <w:left w:val="single" w:sz="4" w:space="0" w:color="auto"/>
              <w:bottom w:val="single" w:sz="4" w:space="0" w:color="auto"/>
              <w:right w:val="single" w:sz="4" w:space="0" w:color="auto"/>
            </w:tcBorders>
            <w:hideMark/>
          </w:tcPr>
          <w:p w14:paraId="6F71E9FE"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83840" behindDoc="0" locked="0" layoutInCell="1" allowOverlap="1" wp14:anchorId="1F9B9FDE" wp14:editId="3050D966">
                  <wp:simplePos x="0" y="0"/>
                  <wp:positionH relativeFrom="column">
                    <wp:posOffset>149860</wp:posOffset>
                  </wp:positionH>
                  <wp:positionV relativeFrom="paragraph">
                    <wp:posOffset>79375</wp:posOffset>
                  </wp:positionV>
                  <wp:extent cx="466725" cy="419100"/>
                  <wp:effectExtent l="0" t="0" r="9525"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002AA37F"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91W</w:t>
            </w:r>
          </w:p>
        </w:tc>
        <w:tc>
          <w:tcPr>
            <w:tcW w:w="1079" w:type="dxa"/>
            <w:tcBorders>
              <w:top w:val="nil"/>
              <w:left w:val="nil"/>
              <w:bottom w:val="single" w:sz="4" w:space="0" w:color="auto"/>
              <w:right w:val="single" w:sz="4" w:space="0" w:color="auto"/>
            </w:tcBorders>
            <w:noWrap/>
            <w:vAlign w:val="center"/>
            <w:hideMark/>
          </w:tcPr>
          <w:p w14:paraId="7ECEFA1A"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IPICYT</w:t>
            </w:r>
          </w:p>
        </w:tc>
        <w:tc>
          <w:tcPr>
            <w:tcW w:w="5906" w:type="dxa"/>
            <w:tcBorders>
              <w:top w:val="nil"/>
              <w:left w:val="nil"/>
              <w:bottom w:val="single" w:sz="4" w:space="0" w:color="auto"/>
              <w:right w:val="single" w:sz="4" w:space="0" w:color="auto"/>
            </w:tcBorders>
            <w:vAlign w:val="center"/>
            <w:hideMark/>
          </w:tcPr>
          <w:p w14:paraId="655DB5C6"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Instituto Potosino de Investigación Científica y Tecnológica, A. C.</w:t>
            </w:r>
          </w:p>
        </w:tc>
      </w:tr>
      <w:tr w:rsidR="003B7A57" w:rsidRPr="004F38C7" w14:paraId="301A41A2" w14:textId="77777777" w:rsidTr="004405AF">
        <w:trPr>
          <w:trHeight w:val="840"/>
          <w:jc w:val="center"/>
        </w:trPr>
        <w:tc>
          <w:tcPr>
            <w:tcW w:w="1358" w:type="dxa"/>
            <w:tcBorders>
              <w:top w:val="single" w:sz="4" w:space="0" w:color="auto"/>
              <w:left w:val="single" w:sz="4" w:space="0" w:color="auto"/>
              <w:bottom w:val="single" w:sz="4" w:space="0" w:color="auto"/>
              <w:right w:val="single" w:sz="4" w:space="0" w:color="auto"/>
            </w:tcBorders>
            <w:hideMark/>
          </w:tcPr>
          <w:p w14:paraId="1D20DC1D"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84864" behindDoc="0" locked="0" layoutInCell="1" allowOverlap="1" wp14:anchorId="28B0D80D" wp14:editId="235D34D4">
                  <wp:simplePos x="0" y="0"/>
                  <wp:positionH relativeFrom="column">
                    <wp:posOffset>121285</wp:posOffset>
                  </wp:positionH>
                  <wp:positionV relativeFrom="paragraph">
                    <wp:posOffset>52705</wp:posOffset>
                  </wp:positionV>
                  <wp:extent cx="514350" cy="438150"/>
                  <wp:effectExtent l="0" t="0" r="0" b="0"/>
                  <wp:wrapNone/>
                  <wp:docPr id="62" name="Imagen 62" descr="CID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CIDESI"/>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pic:spPr>
                      </pic:pic>
                    </a:graphicData>
                  </a:graphic>
                </wp:anchor>
              </w:drawing>
            </w:r>
          </w:p>
        </w:tc>
        <w:tc>
          <w:tcPr>
            <w:tcW w:w="635" w:type="dxa"/>
            <w:tcBorders>
              <w:top w:val="single" w:sz="4" w:space="0" w:color="auto"/>
              <w:left w:val="nil"/>
              <w:bottom w:val="single" w:sz="4" w:space="0" w:color="auto"/>
              <w:right w:val="single" w:sz="4" w:space="0" w:color="auto"/>
            </w:tcBorders>
            <w:noWrap/>
            <w:vAlign w:val="center"/>
            <w:hideMark/>
          </w:tcPr>
          <w:p w14:paraId="10A917C9"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9ZU</w:t>
            </w:r>
          </w:p>
        </w:tc>
        <w:tc>
          <w:tcPr>
            <w:tcW w:w="1079" w:type="dxa"/>
            <w:tcBorders>
              <w:top w:val="nil"/>
              <w:left w:val="nil"/>
              <w:bottom w:val="single" w:sz="4" w:space="0" w:color="auto"/>
              <w:right w:val="single" w:sz="4" w:space="0" w:color="auto"/>
            </w:tcBorders>
            <w:noWrap/>
            <w:vAlign w:val="center"/>
            <w:hideMark/>
          </w:tcPr>
          <w:p w14:paraId="420225ED"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CIDESI</w:t>
            </w:r>
          </w:p>
        </w:tc>
        <w:tc>
          <w:tcPr>
            <w:tcW w:w="5906" w:type="dxa"/>
            <w:tcBorders>
              <w:top w:val="nil"/>
              <w:left w:val="nil"/>
              <w:bottom w:val="single" w:sz="4" w:space="0" w:color="auto"/>
              <w:right w:val="single" w:sz="4" w:space="0" w:color="auto"/>
            </w:tcBorders>
            <w:vAlign w:val="center"/>
            <w:hideMark/>
          </w:tcPr>
          <w:p w14:paraId="6775DFDE"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Ingeniería y Desarrollo Industrial</w:t>
            </w:r>
          </w:p>
        </w:tc>
      </w:tr>
      <w:tr w:rsidR="003B7A57" w:rsidRPr="004F38C7" w14:paraId="4605B45F" w14:textId="77777777" w:rsidTr="004405AF">
        <w:trPr>
          <w:trHeight w:val="710"/>
          <w:jc w:val="center"/>
        </w:trPr>
        <w:tc>
          <w:tcPr>
            <w:tcW w:w="1358" w:type="dxa"/>
            <w:tcBorders>
              <w:top w:val="single" w:sz="4" w:space="0" w:color="auto"/>
              <w:left w:val="single" w:sz="4" w:space="0" w:color="auto"/>
              <w:bottom w:val="single" w:sz="4" w:space="0" w:color="auto"/>
              <w:right w:val="single" w:sz="4" w:space="0" w:color="auto"/>
            </w:tcBorders>
            <w:hideMark/>
          </w:tcPr>
          <w:p w14:paraId="7A54B299"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85888" behindDoc="0" locked="0" layoutInCell="1" allowOverlap="1" wp14:anchorId="49C07524" wp14:editId="775AD4E5">
                  <wp:simplePos x="0" y="0"/>
                  <wp:positionH relativeFrom="column">
                    <wp:posOffset>140335</wp:posOffset>
                  </wp:positionH>
                  <wp:positionV relativeFrom="paragraph">
                    <wp:posOffset>17780</wp:posOffset>
                  </wp:positionV>
                  <wp:extent cx="466725" cy="419100"/>
                  <wp:effectExtent l="0" t="0" r="9525" b="0"/>
                  <wp:wrapNone/>
                  <wp:docPr id="63" name="Imagen 63" descr="CI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CICESE"/>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1E54941E"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9ZW</w:t>
            </w:r>
          </w:p>
        </w:tc>
        <w:tc>
          <w:tcPr>
            <w:tcW w:w="1079" w:type="dxa"/>
            <w:tcBorders>
              <w:top w:val="nil"/>
              <w:left w:val="nil"/>
              <w:bottom w:val="single" w:sz="4" w:space="0" w:color="auto"/>
              <w:right w:val="single" w:sz="4" w:space="0" w:color="auto"/>
            </w:tcBorders>
            <w:noWrap/>
            <w:vAlign w:val="center"/>
            <w:hideMark/>
          </w:tcPr>
          <w:p w14:paraId="2DC2F22E"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CICESE</w:t>
            </w:r>
          </w:p>
        </w:tc>
        <w:tc>
          <w:tcPr>
            <w:tcW w:w="5906" w:type="dxa"/>
            <w:tcBorders>
              <w:top w:val="nil"/>
              <w:left w:val="nil"/>
              <w:bottom w:val="single" w:sz="4" w:space="0" w:color="auto"/>
              <w:right w:val="single" w:sz="4" w:space="0" w:color="auto"/>
            </w:tcBorders>
            <w:vAlign w:val="center"/>
            <w:hideMark/>
          </w:tcPr>
          <w:p w14:paraId="2AD199CA"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Investigación Científica y de Educación Superior de Ensenada, B. C.</w:t>
            </w:r>
          </w:p>
        </w:tc>
      </w:tr>
      <w:tr w:rsidR="003B7A57" w:rsidRPr="004F38C7" w14:paraId="698DEF54" w14:textId="77777777" w:rsidTr="004405AF">
        <w:trPr>
          <w:trHeight w:val="838"/>
          <w:jc w:val="center"/>
        </w:trPr>
        <w:tc>
          <w:tcPr>
            <w:tcW w:w="1358" w:type="dxa"/>
            <w:tcBorders>
              <w:top w:val="single" w:sz="4" w:space="0" w:color="auto"/>
              <w:left w:val="single" w:sz="4" w:space="0" w:color="auto"/>
              <w:bottom w:val="single" w:sz="4" w:space="0" w:color="auto"/>
              <w:right w:val="single" w:sz="4" w:space="0" w:color="auto"/>
            </w:tcBorders>
            <w:hideMark/>
          </w:tcPr>
          <w:p w14:paraId="63E5801E"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hAnsi="Times New Roman" w:cs="Times New Roman"/>
                <w:noProof/>
                <w:sz w:val="20"/>
                <w:szCs w:val="20"/>
                <w:lang w:eastAsia="es-MX"/>
              </w:rPr>
              <w:drawing>
                <wp:anchor distT="0" distB="0" distL="114300" distR="114300" simplePos="0" relativeHeight="251686912" behindDoc="0" locked="0" layoutInCell="1" allowOverlap="1" wp14:anchorId="72A647D4" wp14:editId="701E8CEB">
                  <wp:simplePos x="0" y="0"/>
                  <wp:positionH relativeFrom="column">
                    <wp:posOffset>178435</wp:posOffset>
                  </wp:positionH>
                  <wp:positionV relativeFrom="paragraph">
                    <wp:posOffset>64770</wp:posOffset>
                  </wp:positionV>
                  <wp:extent cx="419100" cy="348615"/>
                  <wp:effectExtent l="0" t="0" r="0" b="0"/>
                  <wp:wrapNone/>
                  <wp:docPr id="64" name="Imagen 64" descr="CI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CIA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9100" cy="348615"/>
                          </a:xfrm>
                          <a:prstGeom prst="rect">
                            <a:avLst/>
                          </a:prstGeom>
                          <a:noFill/>
                        </pic:spPr>
                      </pic:pic>
                    </a:graphicData>
                  </a:graphic>
                </wp:anchor>
              </w:drawing>
            </w:r>
          </w:p>
        </w:tc>
        <w:tc>
          <w:tcPr>
            <w:tcW w:w="635" w:type="dxa"/>
            <w:tcBorders>
              <w:top w:val="single" w:sz="4" w:space="0" w:color="auto"/>
              <w:left w:val="single" w:sz="4" w:space="0" w:color="auto"/>
              <w:bottom w:val="single" w:sz="4" w:space="0" w:color="auto"/>
              <w:right w:val="single" w:sz="4" w:space="0" w:color="auto"/>
            </w:tcBorders>
            <w:noWrap/>
            <w:vAlign w:val="center"/>
            <w:hideMark/>
          </w:tcPr>
          <w:p w14:paraId="7670F668"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9ZY</w:t>
            </w:r>
          </w:p>
        </w:tc>
        <w:tc>
          <w:tcPr>
            <w:tcW w:w="1079" w:type="dxa"/>
            <w:tcBorders>
              <w:top w:val="nil"/>
              <w:left w:val="nil"/>
              <w:bottom w:val="single" w:sz="4" w:space="0" w:color="auto"/>
              <w:right w:val="single" w:sz="4" w:space="0" w:color="auto"/>
            </w:tcBorders>
            <w:noWrap/>
            <w:vAlign w:val="center"/>
            <w:hideMark/>
          </w:tcPr>
          <w:p w14:paraId="66A9E91E" w14:textId="77777777" w:rsidR="003B7A57" w:rsidRPr="004F38C7" w:rsidRDefault="003B7A57" w:rsidP="004405AF">
            <w:pPr>
              <w:spacing w:after="0" w:line="240" w:lineRule="auto"/>
              <w:jc w:val="center"/>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CIAD</w:t>
            </w:r>
          </w:p>
        </w:tc>
        <w:tc>
          <w:tcPr>
            <w:tcW w:w="5906" w:type="dxa"/>
            <w:tcBorders>
              <w:top w:val="nil"/>
              <w:left w:val="nil"/>
              <w:bottom w:val="single" w:sz="4" w:space="0" w:color="auto"/>
              <w:right w:val="single" w:sz="4" w:space="0" w:color="auto"/>
            </w:tcBorders>
            <w:vAlign w:val="center"/>
            <w:hideMark/>
          </w:tcPr>
          <w:p w14:paraId="1F610F20" w14:textId="77777777" w:rsidR="003B7A57" w:rsidRPr="004F38C7" w:rsidRDefault="003B7A57" w:rsidP="004405AF">
            <w:pPr>
              <w:spacing w:after="0" w:line="240" w:lineRule="auto"/>
              <w:rPr>
                <w:rFonts w:ascii="Times New Roman" w:eastAsia="Times New Roman" w:hAnsi="Times New Roman" w:cs="Times New Roman"/>
                <w:sz w:val="20"/>
                <w:szCs w:val="20"/>
                <w:lang w:eastAsia="es-MX"/>
              </w:rPr>
            </w:pPr>
            <w:r w:rsidRPr="004F38C7">
              <w:rPr>
                <w:rFonts w:ascii="Times New Roman" w:eastAsia="Times New Roman" w:hAnsi="Times New Roman" w:cs="Times New Roman"/>
                <w:sz w:val="20"/>
                <w:szCs w:val="20"/>
                <w:lang w:eastAsia="es-MX"/>
              </w:rPr>
              <w:t>Centro de Investigación en Alimentación y Desarrollo, A. C.</w:t>
            </w:r>
          </w:p>
        </w:tc>
      </w:tr>
    </w:tbl>
    <w:p w14:paraId="052345E8" w14:textId="77777777" w:rsidR="003B7A57" w:rsidRPr="00E8261A" w:rsidRDefault="003B7A57" w:rsidP="003B7A57">
      <w:pPr>
        <w:pStyle w:val="Prrafodelista"/>
        <w:ind w:left="360"/>
        <w:jc w:val="both"/>
        <w:rPr>
          <w:rFonts w:ascii="Arial" w:hAnsi="Arial" w:cs="Arial"/>
          <w:b/>
        </w:rPr>
      </w:pPr>
    </w:p>
    <w:p w14:paraId="353D8756" w14:textId="77777777" w:rsidR="003B7A57" w:rsidRPr="00751FFE" w:rsidRDefault="003B7A57" w:rsidP="004F07A2">
      <w:pPr>
        <w:pStyle w:val="Ttulo1"/>
        <w:numPr>
          <w:ilvl w:val="0"/>
          <w:numId w:val="27"/>
        </w:numPr>
        <w:rPr>
          <w:rFonts w:ascii="Times New Roman" w:hAnsi="Times New Roman" w:cs="Times New Roman"/>
          <w:sz w:val="26"/>
          <w:szCs w:val="26"/>
        </w:rPr>
      </w:pPr>
      <w:bookmarkStart w:id="9" w:name="_Toc485647330"/>
      <w:r w:rsidRPr="00751FFE">
        <w:rPr>
          <w:rFonts w:ascii="Times New Roman" w:hAnsi="Times New Roman" w:cs="Times New Roman"/>
          <w:sz w:val="26"/>
          <w:szCs w:val="26"/>
        </w:rPr>
        <w:t>Presupuesto</w:t>
      </w:r>
      <w:bookmarkEnd w:id="9"/>
      <w:r w:rsidRPr="00751FFE">
        <w:rPr>
          <w:rFonts w:ascii="Times New Roman" w:hAnsi="Times New Roman" w:cs="Times New Roman"/>
          <w:sz w:val="26"/>
          <w:szCs w:val="26"/>
        </w:rPr>
        <w:t xml:space="preserve"> </w:t>
      </w:r>
    </w:p>
    <w:p w14:paraId="147DAE9C" w14:textId="77777777" w:rsidR="00457FF4" w:rsidRPr="00457FF4" w:rsidRDefault="00457FF4" w:rsidP="00457FF4">
      <w:pPr>
        <w:pStyle w:val="Prrafodelista"/>
        <w:numPr>
          <w:ilvl w:val="0"/>
          <w:numId w:val="37"/>
        </w:numPr>
        <w:jc w:val="both"/>
        <w:rPr>
          <w:rFonts w:ascii="Times New Roman" w:hAnsi="Times New Roman" w:cs="Times New Roman"/>
          <w:b/>
          <w:vanish/>
          <w:sz w:val="24"/>
        </w:rPr>
      </w:pPr>
    </w:p>
    <w:p w14:paraId="34A04B46" w14:textId="77777777" w:rsidR="00457FF4" w:rsidRPr="00457FF4" w:rsidRDefault="00457FF4" w:rsidP="00457FF4">
      <w:pPr>
        <w:pStyle w:val="Prrafodelista"/>
        <w:numPr>
          <w:ilvl w:val="0"/>
          <w:numId w:val="37"/>
        </w:numPr>
        <w:jc w:val="both"/>
        <w:rPr>
          <w:rFonts w:ascii="Times New Roman" w:hAnsi="Times New Roman" w:cs="Times New Roman"/>
          <w:b/>
          <w:vanish/>
          <w:sz w:val="24"/>
        </w:rPr>
      </w:pPr>
    </w:p>
    <w:p w14:paraId="0474838A" w14:textId="77777777" w:rsidR="00457FF4" w:rsidRPr="00457FF4" w:rsidRDefault="00457FF4" w:rsidP="00457FF4">
      <w:pPr>
        <w:pStyle w:val="Prrafodelista"/>
        <w:numPr>
          <w:ilvl w:val="0"/>
          <w:numId w:val="37"/>
        </w:numPr>
        <w:jc w:val="both"/>
        <w:rPr>
          <w:rFonts w:ascii="Times New Roman" w:hAnsi="Times New Roman" w:cs="Times New Roman"/>
          <w:b/>
          <w:vanish/>
          <w:sz w:val="24"/>
        </w:rPr>
      </w:pPr>
    </w:p>
    <w:p w14:paraId="04E70713" w14:textId="77777777" w:rsidR="00457FF4" w:rsidRPr="00457FF4" w:rsidRDefault="00457FF4" w:rsidP="00457FF4">
      <w:pPr>
        <w:pStyle w:val="Prrafodelista"/>
        <w:numPr>
          <w:ilvl w:val="0"/>
          <w:numId w:val="37"/>
        </w:numPr>
        <w:jc w:val="both"/>
        <w:rPr>
          <w:rFonts w:ascii="Times New Roman" w:hAnsi="Times New Roman" w:cs="Times New Roman"/>
          <w:b/>
          <w:vanish/>
          <w:sz w:val="24"/>
        </w:rPr>
      </w:pPr>
    </w:p>
    <w:p w14:paraId="2E071163" w14:textId="77777777" w:rsidR="00457FF4" w:rsidRPr="00457FF4" w:rsidRDefault="00457FF4" w:rsidP="00457FF4">
      <w:pPr>
        <w:pStyle w:val="Prrafodelista"/>
        <w:numPr>
          <w:ilvl w:val="0"/>
          <w:numId w:val="37"/>
        </w:numPr>
        <w:jc w:val="both"/>
        <w:rPr>
          <w:rFonts w:ascii="Times New Roman" w:hAnsi="Times New Roman" w:cs="Times New Roman"/>
          <w:b/>
          <w:vanish/>
          <w:sz w:val="24"/>
        </w:rPr>
      </w:pPr>
    </w:p>
    <w:p w14:paraId="6032C041" w14:textId="77777777" w:rsidR="003B7A57" w:rsidRPr="004F38C7" w:rsidRDefault="004405AF" w:rsidP="00457FF4">
      <w:pPr>
        <w:pStyle w:val="Prrafodelista"/>
        <w:numPr>
          <w:ilvl w:val="1"/>
          <w:numId w:val="37"/>
        </w:numPr>
        <w:jc w:val="both"/>
        <w:rPr>
          <w:rFonts w:ascii="Times New Roman" w:hAnsi="Times New Roman" w:cs="Times New Roman"/>
          <w:b/>
        </w:rPr>
      </w:pPr>
      <w:r w:rsidRPr="004F38C7">
        <w:rPr>
          <w:rFonts w:ascii="Times New Roman" w:hAnsi="Times New Roman" w:cs="Times New Roman"/>
          <w:b/>
          <w:sz w:val="24"/>
        </w:rPr>
        <w:t xml:space="preserve"> </w:t>
      </w:r>
      <w:r w:rsidR="003B7A57" w:rsidRPr="004F38C7">
        <w:rPr>
          <w:rFonts w:ascii="Times New Roman" w:hAnsi="Times New Roman" w:cs="Times New Roman"/>
          <w:b/>
          <w:sz w:val="24"/>
        </w:rPr>
        <w:t>Fuentes de financiamiento</w:t>
      </w:r>
    </w:p>
    <w:p w14:paraId="16066DC9" w14:textId="77777777" w:rsidR="00034740" w:rsidRPr="004F38C7" w:rsidRDefault="00DC105C" w:rsidP="004F38C7">
      <w:pPr>
        <w:spacing w:line="360" w:lineRule="auto"/>
        <w:jc w:val="both"/>
        <w:rPr>
          <w:rFonts w:ascii="Times New Roman" w:hAnsi="Times New Roman" w:cs="Times New Roman"/>
          <w:sz w:val="24"/>
        </w:rPr>
      </w:pPr>
      <w:r w:rsidRPr="004F38C7">
        <w:rPr>
          <w:rFonts w:ascii="Times New Roman" w:hAnsi="Times New Roman" w:cs="Times New Roman"/>
          <w:sz w:val="24"/>
        </w:rPr>
        <w:t>En vista de que la ciencia y la tecnología tienen un carácter de bien público, y su fomento se deriva en los beneficios mencionados en las secciones anteriores, el PP E003 es financiado por recursos públicos etiquetados con tal fin en el Presupuesto de Egresos de la Federación (PEF)</w:t>
      </w:r>
      <w:r w:rsidR="00682D4C">
        <w:rPr>
          <w:rFonts w:ascii="Times New Roman" w:hAnsi="Times New Roman" w:cs="Times New Roman"/>
          <w:sz w:val="24"/>
        </w:rPr>
        <w:t xml:space="preserve"> del ejercicio fiscal correspondiente</w:t>
      </w:r>
      <w:r w:rsidRPr="004F38C7">
        <w:rPr>
          <w:rFonts w:ascii="Times New Roman" w:hAnsi="Times New Roman" w:cs="Times New Roman"/>
          <w:sz w:val="24"/>
        </w:rPr>
        <w:t>. Adicionalmente, la provisión de bienes y servi</w:t>
      </w:r>
      <w:r w:rsidR="00034740" w:rsidRPr="004F38C7">
        <w:rPr>
          <w:rFonts w:ascii="Times New Roman" w:hAnsi="Times New Roman" w:cs="Times New Roman"/>
          <w:sz w:val="24"/>
        </w:rPr>
        <w:t xml:space="preserve">cios permite que parte de los </w:t>
      </w:r>
      <w:r w:rsidR="009A5E0A" w:rsidRPr="004F38C7">
        <w:rPr>
          <w:rFonts w:ascii="Times New Roman" w:hAnsi="Times New Roman" w:cs="Times New Roman"/>
          <w:sz w:val="24"/>
        </w:rPr>
        <w:t xml:space="preserve">recursos del programa sean </w:t>
      </w:r>
      <w:r w:rsidR="00034740" w:rsidRPr="004F38C7">
        <w:rPr>
          <w:rFonts w:ascii="Times New Roman" w:hAnsi="Times New Roman" w:cs="Times New Roman"/>
          <w:sz w:val="24"/>
        </w:rPr>
        <w:t>generados</w:t>
      </w:r>
      <w:r w:rsidR="009A5E0A" w:rsidRPr="004F38C7">
        <w:rPr>
          <w:rFonts w:ascii="Times New Roman" w:hAnsi="Times New Roman" w:cs="Times New Roman"/>
          <w:sz w:val="24"/>
        </w:rPr>
        <w:t xml:space="preserve"> </w:t>
      </w:r>
      <w:r w:rsidR="00682D4C">
        <w:rPr>
          <w:rFonts w:ascii="Times New Roman" w:hAnsi="Times New Roman" w:cs="Times New Roman"/>
          <w:sz w:val="24"/>
        </w:rPr>
        <w:t xml:space="preserve">directamente </w:t>
      </w:r>
      <w:r w:rsidR="009A5E0A" w:rsidRPr="004F38C7">
        <w:rPr>
          <w:rFonts w:ascii="Times New Roman" w:hAnsi="Times New Roman" w:cs="Times New Roman"/>
          <w:sz w:val="24"/>
        </w:rPr>
        <w:t>por los CPI</w:t>
      </w:r>
      <w:r w:rsidR="00034740" w:rsidRPr="004F38C7">
        <w:rPr>
          <w:rFonts w:ascii="Times New Roman" w:hAnsi="Times New Roman" w:cs="Times New Roman"/>
          <w:sz w:val="24"/>
        </w:rPr>
        <w:t>.</w:t>
      </w:r>
    </w:p>
    <w:p w14:paraId="0FAE6847" w14:textId="77777777" w:rsidR="00034740" w:rsidRPr="004F38C7" w:rsidRDefault="00034740" w:rsidP="004F38C7">
      <w:pPr>
        <w:spacing w:line="360" w:lineRule="auto"/>
        <w:jc w:val="both"/>
        <w:rPr>
          <w:rFonts w:ascii="Times New Roman" w:hAnsi="Times New Roman" w:cs="Times New Roman"/>
          <w:sz w:val="24"/>
        </w:rPr>
      </w:pPr>
      <w:r w:rsidRPr="004F38C7">
        <w:rPr>
          <w:rFonts w:ascii="Times New Roman" w:hAnsi="Times New Roman" w:cs="Times New Roman"/>
          <w:sz w:val="24"/>
        </w:rPr>
        <w:t xml:space="preserve">En consecuencia, el PP E003 cuenta con un presupuesto total de </w:t>
      </w:r>
      <w:r w:rsidR="009A5E0A" w:rsidRPr="004F38C7">
        <w:rPr>
          <w:rFonts w:ascii="Times New Roman" w:hAnsi="Times New Roman" w:cs="Times New Roman"/>
          <w:sz w:val="24"/>
        </w:rPr>
        <w:t xml:space="preserve">$ </w:t>
      </w:r>
      <w:r w:rsidRPr="004F38C7">
        <w:rPr>
          <w:rFonts w:ascii="Times New Roman" w:hAnsi="Times New Roman" w:cs="Times New Roman"/>
          <w:sz w:val="24"/>
        </w:rPr>
        <w:t>9,</w:t>
      </w:r>
      <w:r w:rsidR="00FC1818" w:rsidRPr="004F38C7">
        <w:rPr>
          <w:rFonts w:ascii="Times New Roman" w:hAnsi="Times New Roman" w:cs="Times New Roman"/>
          <w:sz w:val="24"/>
        </w:rPr>
        <w:t>296,554,</w:t>
      </w:r>
      <w:r w:rsidRPr="004F38C7">
        <w:rPr>
          <w:rFonts w:ascii="Times New Roman" w:hAnsi="Times New Roman" w:cs="Times New Roman"/>
          <w:sz w:val="24"/>
        </w:rPr>
        <w:t xml:space="preserve">253 </w:t>
      </w:r>
      <w:r w:rsidR="00FC1818" w:rsidRPr="004F38C7">
        <w:rPr>
          <w:rFonts w:ascii="Times New Roman" w:hAnsi="Times New Roman" w:cs="Times New Roman"/>
          <w:sz w:val="24"/>
        </w:rPr>
        <w:t>para</w:t>
      </w:r>
      <w:r w:rsidRPr="004F38C7">
        <w:rPr>
          <w:rFonts w:ascii="Times New Roman" w:hAnsi="Times New Roman" w:cs="Times New Roman"/>
          <w:sz w:val="24"/>
        </w:rPr>
        <w:t xml:space="preserve"> el ejercicio fiscal </w:t>
      </w:r>
      <w:r w:rsidR="009A5E0A" w:rsidRPr="004F38C7">
        <w:rPr>
          <w:rFonts w:ascii="Times New Roman" w:hAnsi="Times New Roman" w:cs="Times New Roman"/>
          <w:sz w:val="24"/>
        </w:rPr>
        <w:t>2016, el cual se integra por 5,</w:t>
      </w:r>
      <w:r w:rsidRPr="004F38C7">
        <w:rPr>
          <w:rFonts w:ascii="Times New Roman" w:hAnsi="Times New Roman" w:cs="Times New Roman"/>
          <w:sz w:val="24"/>
        </w:rPr>
        <w:t xml:space="preserve">702,405,643 pesos en recursos fiscales y 3,594,148,610 pesos </w:t>
      </w:r>
      <w:r w:rsidR="00FC1818" w:rsidRPr="004F38C7">
        <w:rPr>
          <w:rFonts w:ascii="Times New Roman" w:hAnsi="Times New Roman" w:cs="Times New Roman"/>
          <w:sz w:val="24"/>
        </w:rPr>
        <w:t>provenientes de</w:t>
      </w:r>
      <w:r w:rsidRPr="004F38C7">
        <w:rPr>
          <w:rFonts w:ascii="Times New Roman" w:hAnsi="Times New Roman" w:cs="Times New Roman"/>
          <w:sz w:val="24"/>
        </w:rPr>
        <w:t xml:space="preserve"> recursos </w:t>
      </w:r>
      <w:r w:rsidR="009A5E0A" w:rsidRPr="004F38C7">
        <w:rPr>
          <w:rFonts w:ascii="Times New Roman" w:hAnsi="Times New Roman" w:cs="Times New Roman"/>
          <w:sz w:val="24"/>
        </w:rPr>
        <w:t>autogenerados por la venta de bienes y servicios</w:t>
      </w:r>
      <w:r w:rsidRPr="004F38C7">
        <w:rPr>
          <w:rFonts w:ascii="Times New Roman" w:hAnsi="Times New Roman" w:cs="Times New Roman"/>
          <w:sz w:val="24"/>
        </w:rPr>
        <w:t>.</w:t>
      </w:r>
    </w:p>
    <w:p w14:paraId="30E31E5F" w14:textId="77777777" w:rsidR="001E688F" w:rsidRPr="004F38C7" w:rsidRDefault="001E688F" w:rsidP="004F38C7">
      <w:pPr>
        <w:pStyle w:val="Prrafodelista"/>
        <w:ind w:left="360"/>
        <w:jc w:val="both"/>
        <w:rPr>
          <w:rFonts w:ascii="Times New Roman" w:hAnsi="Times New Roman" w:cs="Times New Roman"/>
          <w:b/>
          <w:sz w:val="24"/>
        </w:rPr>
      </w:pPr>
    </w:p>
    <w:p w14:paraId="1410ED4B" w14:textId="77777777" w:rsidR="003B7A57" w:rsidRPr="004F38C7" w:rsidRDefault="003B7A57" w:rsidP="00457FF4">
      <w:pPr>
        <w:pStyle w:val="Prrafodelista"/>
        <w:numPr>
          <w:ilvl w:val="1"/>
          <w:numId w:val="37"/>
        </w:numPr>
        <w:jc w:val="both"/>
        <w:rPr>
          <w:rFonts w:ascii="Times New Roman" w:hAnsi="Times New Roman" w:cs="Times New Roman"/>
          <w:b/>
          <w:sz w:val="24"/>
        </w:rPr>
      </w:pPr>
      <w:r w:rsidRPr="004F38C7">
        <w:rPr>
          <w:rFonts w:ascii="Times New Roman" w:hAnsi="Times New Roman" w:cs="Times New Roman"/>
          <w:b/>
          <w:sz w:val="24"/>
        </w:rPr>
        <w:t>Impacto presupuestario</w:t>
      </w:r>
    </w:p>
    <w:p w14:paraId="686C145C" w14:textId="77777777" w:rsidR="00A65894" w:rsidRPr="004F38C7" w:rsidRDefault="003B7A57" w:rsidP="004F38C7">
      <w:pPr>
        <w:spacing w:line="360" w:lineRule="auto"/>
        <w:jc w:val="both"/>
        <w:rPr>
          <w:rFonts w:ascii="Times New Roman" w:hAnsi="Times New Roman" w:cs="Times New Roman"/>
          <w:sz w:val="24"/>
        </w:rPr>
      </w:pPr>
      <w:r w:rsidRPr="004F38C7">
        <w:rPr>
          <w:rFonts w:ascii="Times New Roman" w:hAnsi="Times New Roman" w:cs="Times New Roman"/>
          <w:sz w:val="24"/>
        </w:rPr>
        <w:t>En vista de que el PP E003 es resultado de la fusión de los PP E001, E002 y U001, el programa presupuestario no implica un impacto presupuestario al contener recursos ya destin</w:t>
      </w:r>
      <w:r w:rsidR="0058416D" w:rsidRPr="004F38C7">
        <w:rPr>
          <w:rFonts w:ascii="Times New Roman" w:hAnsi="Times New Roman" w:cs="Times New Roman"/>
          <w:sz w:val="24"/>
        </w:rPr>
        <w:t xml:space="preserve">ados anteriormente a los </w:t>
      </w:r>
      <w:r w:rsidR="00CF5600" w:rsidRPr="004F38C7">
        <w:rPr>
          <w:rFonts w:ascii="Times New Roman" w:hAnsi="Times New Roman" w:cs="Times New Roman"/>
          <w:sz w:val="24"/>
        </w:rPr>
        <w:t>CPI</w:t>
      </w:r>
      <w:r w:rsidR="0058416D" w:rsidRPr="004F38C7">
        <w:rPr>
          <w:rFonts w:ascii="Times New Roman" w:hAnsi="Times New Roman" w:cs="Times New Roman"/>
          <w:sz w:val="24"/>
        </w:rPr>
        <w:t>.</w:t>
      </w:r>
    </w:p>
    <w:sectPr w:rsidR="00A65894" w:rsidRPr="004F38C7" w:rsidSect="00CE61CC">
      <w:headerReference w:type="default" r:id="rId44"/>
      <w:footerReference w:type="default" r:id="rId45"/>
      <w:headerReference w:type="first" r:id="rId46"/>
      <w:pgSz w:w="12240" w:h="15840"/>
      <w:pgMar w:top="1985" w:right="1701" w:bottom="1560"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C327C" w14:textId="77777777" w:rsidR="00337E43" w:rsidRDefault="00337E43" w:rsidP="00E15938">
      <w:pPr>
        <w:spacing w:after="0" w:line="240" w:lineRule="auto"/>
      </w:pPr>
      <w:r>
        <w:separator/>
      </w:r>
    </w:p>
  </w:endnote>
  <w:endnote w:type="continuationSeparator" w:id="0">
    <w:p w14:paraId="403642E7" w14:textId="77777777" w:rsidR="00337E43" w:rsidRDefault="00337E43" w:rsidP="00E1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26120"/>
      <w:docPartObj>
        <w:docPartGallery w:val="Page Numbers (Bottom of Page)"/>
        <w:docPartUnique/>
      </w:docPartObj>
    </w:sdtPr>
    <w:sdtEndPr/>
    <w:sdtContent>
      <w:p w14:paraId="4DD4397E" w14:textId="48A7D107" w:rsidR="004B5E93" w:rsidRDefault="004B5E93">
        <w:pPr>
          <w:pStyle w:val="Piedepgina"/>
          <w:jc w:val="right"/>
        </w:pPr>
        <w:r>
          <w:fldChar w:fldCharType="begin"/>
        </w:r>
        <w:r>
          <w:instrText>PAGE   \* MERGEFORMAT</w:instrText>
        </w:r>
        <w:r>
          <w:fldChar w:fldCharType="separate"/>
        </w:r>
        <w:r w:rsidR="00E23B0A" w:rsidRPr="00E23B0A">
          <w:rPr>
            <w:noProof/>
            <w:lang w:val="es-ES"/>
          </w:rPr>
          <w:t>1</w:t>
        </w:r>
        <w:r>
          <w:rPr>
            <w:noProof/>
            <w:lang w:val="es-ES"/>
          </w:rPr>
          <w:fldChar w:fldCharType="end"/>
        </w:r>
      </w:p>
    </w:sdtContent>
  </w:sdt>
  <w:p w14:paraId="61AE66A5" w14:textId="77777777" w:rsidR="004B5E93" w:rsidRDefault="004B5E9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F409C" w14:textId="77777777" w:rsidR="00337E43" w:rsidRDefault="00337E43" w:rsidP="00E15938">
      <w:pPr>
        <w:spacing w:after="0" w:line="240" w:lineRule="auto"/>
      </w:pPr>
      <w:r>
        <w:separator/>
      </w:r>
    </w:p>
  </w:footnote>
  <w:footnote w:type="continuationSeparator" w:id="0">
    <w:p w14:paraId="3ACE48E2" w14:textId="77777777" w:rsidR="00337E43" w:rsidRDefault="00337E43" w:rsidP="00E15938">
      <w:pPr>
        <w:spacing w:after="0" w:line="240" w:lineRule="auto"/>
      </w:pPr>
      <w:r>
        <w:continuationSeparator/>
      </w:r>
    </w:p>
  </w:footnote>
  <w:footnote w:id="1">
    <w:p w14:paraId="20B7FCD9" w14:textId="77777777" w:rsidR="004B5E93" w:rsidRPr="00F41FD4" w:rsidRDefault="004B5E93">
      <w:pPr>
        <w:pStyle w:val="Textonotapie"/>
        <w:rPr>
          <w:lang w:val="en-US"/>
        </w:rPr>
      </w:pPr>
      <w:r>
        <w:rPr>
          <w:rStyle w:val="Refdenotaalpie"/>
        </w:rPr>
        <w:footnoteRef/>
      </w:r>
      <w:r w:rsidRPr="00F41FD4">
        <w:rPr>
          <w:lang w:val="en-US"/>
        </w:rPr>
        <w:t xml:space="preserve"> OCDE, Main Science and Technology Indicator, 2014</w:t>
      </w:r>
      <w:r>
        <w:rPr>
          <w:lang w:val="en-US"/>
        </w:rPr>
        <w:t xml:space="preserve"> en </w:t>
      </w:r>
      <w:r w:rsidRPr="007A4300">
        <w:rPr>
          <w:lang w:val="en-US"/>
        </w:rPr>
        <w:t>http://www.oecd-ilibrary.org/science-and-technology/main-science-and-technology-indicators/</w:t>
      </w:r>
    </w:p>
  </w:footnote>
  <w:footnote w:id="2">
    <w:p w14:paraId="4D6BE13B" w14:textId="77777777" w:rsidR="004B5E93" w:rsidRPr="00B8117F" w:rsidRDefault="004B5E93" w:rsidP="00B8117F">
      <w:pPr>
        <w:pStyle w:val="Textonotapie"/>
        <w:jc w:val="both"/>
        <w:rPr>
          <w:rFonts w:ascii="Times New Roman" w:hAnsi="Times New Roman" w:cs="Times New Roman"/>
          <w:lang w:val="en-US"/>
        </w:rPr>
      </w:pPr>
      <w:r w:rsidRPr="00B8117F">
        <w:rPr>
          <w:rStyle w:val="Refdenotaalpie"/>
          <w:rFonts w:ascii="Times New Roman" w:hAnsi="Times New Roman" w:cs="Times New Roman"/>
        </w:rPr>
        <w:footnoteRef/>
      </w:r>
      <w:r w:rsidRPr="00B8117F">
        <w:rPr>
          <w:rFonts w:ascii="Times New Roman" w:hAnsi="Times New Roman" w:cs="Times New Roman"/>
          <w:lang w:val="en-US"/>
        </w:rPr>
        <w:t xml:space="preserve"> </w:t>
      </w:r>
      <w:r w:rsidRPr="00B8117F">
        <w:rPr>
          <w:rFonts w:ascii="Times New Roman" w:hAnsi="Times New Roman" w:cs="Times New Roman"/>
          <w:i/>
          <w:lang w:val="en-US"/>
        </w:rPr>
        <w:t xml:space="preserve">Innovation to strenghten growth and address global and social challenges, </w:t>
      </w:r>
      <w:r w:rsidRPr="00B8117F">
        <w:rPr>
          <w:rFonts w:ascii="Times New Roman" w:hAnsi="Times New Roman" w:cs="Times New Roman"/>
          <w:lang w:val="en-US"/>
        </w:rPr>
        <w:t xml:space="preserve">Ministerial report on the OECD INNOVATION STRATEGY, May 2010. </w:t>
      </w:r>
    </w:p>
  </w:footnote>
  <w:footnote w:id="3">
    <w:p w14:paraId="3EAC6A74" w14:textId="77777777" w:rsidR="004B5E93" w:rsidRPr="00B8117F" w:rsidRDefault="004B5E93" w:rsidP="004F07A2">
      <w:pPr>
        <w:pStyle w:val="Textonotapie"/>
        <w:jc w:val="both"/>
        <w:rPr>
          <w:rFonts w:ascii="Times New Roman" w:hAnsi="Times New Roman" w:cs="Times New Roman"/>
        </w:rPr>
      </w:pPr>
      <w:r w:rsidRPr="00B8117F">
        <w:rPr>
          <w:rStyle w:val="Refdenotaalpie"/>
          <w:rFonts w:ascii="Times New Roman" w:hAnsi="Times New Roman" w:cs="Times New Roman"/>
        </w:rPr>
        <w:footnoteRef/>
      </w:r>
      <w:r w:rsidRPr="00B8117F">
        <w:rPr>
          <w:rFonts w:ascii="Times New Roman" w:hAnsi="Times New Roman" w:cs="Times New Roman"/>
        </w:rPr>
        <w:t xml:space="preserve"> En la sección 6 Presupuesto se anexa lista de las Unidades Responsables que conforman el programa.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466D7" w14:textId="77777777" w:rsidR="004B5E93" w:rsidRDefault="004B5E93">
    <w:pPr>
      <w:pStyle w:val="Encabezado"/>
    </w:pPr>
    <w:r>
      <w:rPr>
        <w:noProof/>
        <w:lang w:eastAsia="es-MX"/>
      </w:rPr>
      <w:drawing>
        <wp:anchor distT="0" distB="0" distL="114300" distR="114300" simplePos="0" relativeHeight="251661312" behindDoc="1" locked="0" layoutInCell="1" allowOverlap="1" wp14:anchorId="3122BFF2" wp14:editId="1D2A82C7">
          <wp:simplePos x="0" y="0"/>
          <wp:positionH relativeFrom="column">
            <wp:posOffset>-1174750</wp:posOffset>
          </wp:positionH>
          <wp:positionV relativeFrom="paragraph">
            <wp:posOffset>-436880</wp:posOffset>
          </wp:positionV>
          <wp:extent cx="8190407" cy="9889434"/>
          <wp:effectExtent l="0" t="0" r="127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Carta-MEM.jpg"/>
                  <pic:cNvPicPr/>
                </pic:nvPicPr>
                <pic:blipFill rotWithShape="1">
                  <a:blip r:embed="rId1">
                    <a:extLst>
                      <a:ext uri="{28A0092B-C50C-407E-A947-70E740481C1C}">
                        <a14:useLocalDpi xmlns:a14="http://schemas.microsoft.com/office/drawing/2010/main" val="0"/>
                      </a:ext>
                    </a:extLst>
                  </a:blip>
                  <a:srcRect t="4354" b="2930"/>
                  <a:stretch/>
                </pic:blipFill>
                <pic:spPr bwMode="auto">
                  <a:xfrm>
                    <a:off x="0" y="0"/>
                    <a:ext cx="8190407" cy="9889434"/>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DDB0" w14:textId="77777777" w:rsidR="004B5E93" w:rsidRDefault="004B5E93">
    <w:pPr>
      <w:pStyle w:val="Encabezado"/>
    </w:pPr>
    <w:r>
      <w:rPr>
        <w:noProof/>
        <w:lang w:eastAsia="es-MX"/>
      </w:rPr>
      <w:drawing>
        <wp:anchor distT="0" distB="0" distL="114300" distR="114300" simplePos="0" relativeHeight="251659264" behindDoc="1" locked="0" layoutInCell="1" allowOverlap="1" wp14:anchorId="02E7DA4C" wp14:editId="13AE4C76">
          <wp:simplePos x="0" y="0"/>
          <wp:positionH relativeFrom="column">
            <wp:posOffset>-1181100</wp:posOffset>
          </wp:positionH>
          <wp:positionV relativeFrom="paragraph">
            <wp:posOffset>-455930</wp:posOffset>
          </wp:positionV>
          <wp:extent cx="8190407" cy="9889434"/>
          <wp:effectExtent l="0" t="0" r="127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Carta-MEM.jpg"/>
                  <pic:cNvPicPr/>
                </pic:nvPicPr>
                <pic:blipFill rotWithShape="1">
                  <a:blip r:embed="rId1">
                    <a:extLst>
                      <a:ext uri="{28A0092B-C50C-407E-A947-70E740481C1C}">
                        <a14:useLocalDpi xmlns:a14="http://schemas.microsoft.com/office/drawing/2010/main" val="0"/>
                      </a:ext>
                    </a:extLst>
                  </a:blip>
                  <a:srcRect t="4354" b="2930"/>
                  <a:stretch/>
                </pic:blipFill>
                <pic:spPr bwMode="auto">
                  <a:xfrm>
                    <a:off x="0" y="0"/>
                    <a:ext cx="8190407" cy="9889434"/>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E39"/>
    <w:multiLevelType w:val="multilevel"/>
    <w:tmpl w:val="5CD4C3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2258E"/>
    <w:multiLevelType w:val="hybridMultilevel"/>
    <w:tmpl w:val="C706DD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88498F"/>
    <w:multiLevelType w:val="multilevel"/>
    <w:tmpl w:val="8542CD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B503478"/>
    <w:multiLevelType w:val="hybridMultilevel"/>
    <w:tmpl w:val="046275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382848"/>
    <w:multiLevelType w:val="hybridMultilevel"/>
    <w:tmpl w:val="046275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3016CE"/>
    <w:multiLevelType w:val="hybridMultilevel"/>
    <w:tmpl w:val="10B69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840C7E"/>
    <w:multiLevelType w:val="hybridMultilevel"/>
    <w:tmpl w:val="CDFAA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A03487"/>
    <w:multiLevelType w:val="hybridMultilevel"/>
    <w:tmpl w:val="F224D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9C636A"/>
    <w:multiLevelType w:val="multilevel"/>
    <w:tmpl w:val="463CD43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lang w:val="es-MX"/>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1EBD6D31"/>
    <w:multiLevelType w:val="hybridMultilevel"/>
    <w:tmpl w:val="81A4D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1F2ECD"/>
    <w:multiLevelType w:val="hybridMultilevel"/>
    <w:tmpl w:val="731C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85638"/>
    <w:multiLevelType w:val="hybridMultilevel"/>
    <w:tmpl w:val="930223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8C1D04"/>
    <w:multiLevelType w:val="hybridMultilevel"/>
    <w:tmpl w:val="99DE6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5C6E91"/>
    <w:multiLevelType w:val="hybridMultilevel"/>
    <w:tmpl w:val="E92277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490EDF"/>
    <w:multiLevelType w:val="hybridMultilevel"/>
    <w:tmpl w:val="8DB60C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861486"/>
    <w:multiLevelType w:val="hybridMultilevel"/>
    <w:tmpl w:val="8E827A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E700232"/>
    <w:multiLevelType w:val="hybridMultilevel"/>
    <w:tmpl w:val="F1445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2245C9"/>
    <w:multiLevelType w:val="hybridMultilevel"/>
    <w:tmpl w:val="DB4EFA7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C2625A"/>
    <w:multiLevelType w:val="multilevel"/>
    <w:tmpl w:val="D4C2B3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FD15A7"/>
    <w:multiLevelType w:val="hybridMultilevel"/>
    <w:tmpl w:val="8818AA36"/>
    <w:lvl w:ilvl="0" w:tplc="AC56C9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55289C"/>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85B1F54"/>
    <w:multiLevelType w:val="hybridMultilevel"/>
    <w:tmpl w:val="F224DA5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FB64D7A"/>
    <w:multiLevelType w:val="hybridMultilevel"/>
    <w:tmpl w:val="F224DA5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25A1928"/>
    <w:multiLevelType w:val="multilevel"/>
    <w:tmpl w:val="5CD4C3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AD5EAB"/>
    <w:multiLevelType w:val="hybridMultilevel"/>
    <w:tmpl w:val="03BA4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5A4B9A"/>
    <w:multiLevelType w:val="hybridMultilevel"/>
    <w:tmpl w:val="0B1A69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8270FF"/>
    <w:multiLevelType w:val="hybridMultilevel"/>
    <w:tmpl w:val="8DB60C3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992118"/>
    <w:multiLevelType w:val="hybridMultilevel"/>
    <w:tmpl w:val="80F0E8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0F3487"/>
    <w:multiLevelType w:val="hybridMultilevel"/>
    <w:tmpl w:val="DDAA4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0274CA"/>
    <w:multiLevelType w:val="multilevel"/>
    <w:tmpl w:val="3D0ECDD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68C76603"/>
    <w:multiLevelType w:val="hybridMultilevel"/>
    <w:tmpl w:val="B3DA4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5B3939"/>
    <w:multiLevelType w:val="multilevel"/>
    <w:tmpl w:val="0CF465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97393D"/>
    <w:multiLevelType w:val="hybridMultilevel"/>
    <w:tmpl w:val="8DB60C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E85801"/>
    <w:multiLevelType w:val="hybridMultilevel"/>
    <w:tmpl w:val="B2D885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1C21CC"/>
    <w:multiLevelType w:val="hybridMultilevel"/>
    <w:tmpl w:val="AD2E616A"/>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9EA6209"/>
    <w:multiLevelType w:val="hybridMultilevel"/>
    <w:tmpl w:val="5E44C1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0E4AC0"/>
    <w:multiLevelType w:val="hybridMultilevel"/>
    <w:tmpl w:val="DF1EF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
  </w:num>
  <w:num w:numId="4">
    <w:abstractNumId w:val="33"/>
  </w:num>
  <w:num w:numId="5">
    <w:abstractNumId w:val="25"/>
  </w:num>
  <w:num w:numId="6">
    <w:abstractNumId w:val="27"/>
  </w:num>
  <w:num w:numId="7">
    <w:abstractNumId w:val="4"/>
  </w:num>
  <w:num w:numId="8">
    <w:abstractNumId w:val="3"/>
  </w:num>
  <w:num w:numId="9">
    <w:abstractNumId w:val="6"/>
  </w:num>
  <w:num w:numId="10">
    <w:abstractNumId w:val="24"/>
  </w:num>
  <w:num w:numId="11">
    <w:abstractNumId w:val="15"/>
  </w:num>
  <w:num w:numId="12">
    <w:abstractNumId w:val="16"/>
  </w:num>
  <w:num w:numId="13">
    <w:abstractNumId w:val="10"/>
  </w:num>
  <w:num w:numId="14">
    <w:abstractNumId w:val="5"/>
  </w:num>
  <w:num w:numId="15">
    <w:abstractNumId w:val="14"/>
  </w:num>
  <w:num w:numId="16">
    <w:abstractNumId w:val="19"/>
  </w:num>
  <w:num w:numId="17">
    <w:abstractNumId w:val="28"/>
  </w:num>
  <w:num w:numId="18">
    <w:abstractNumId w:val="12"/>
  </w:num>
  <w:num w:numId="19">
    <w:abstractNumId w:val="26"/>
  </w:num>
  <w:num w:numId="20">
    <w:abstractNumId w:val="32"/>
  </w:num>
  <w:num w:numId="21">
    <w:abstractNumId w:val="36"/>
  </w:num>
  <w:num w:numId="22">
    <w:abstractNumId w:val="11"/>
  </w:num>
  <w:num w:numId="23">
    <w:abstractNumId w:val="8"/>
  </w:num>
  <w:num w:numId="24">
    <w:abstractNumId w:val="20"/>
  </w:num>
  <w:num w:numId="25">
    <w:abstractNumId w:val="31"/>
  </w:num>
  <w:num w:numId="26">
    <w:abstractNumId w:val="35"/>
  </w:num>
  <w:num w:numId="27">
    <w:abstractNumId w:val="29"/>
  </w:num>
  <w:num w:numId="28">
    <w:abstractNumId w:val="2"/>
  </w:num>
  <w:num w:numId="29">
    <w:abstractNumId w:val="18"/>
  </w:num>
  <w:num w:numId="30">
    <w:abstractNumId w:val="23"/>
  </w:num>
  <w:num w:numId="31">
    <w:abstractNumId w:val="17"/>
  </w:num>
  <w:num w:numId="32">
    <w:abstractNumId w:val="30"/>
  </w:num>
  <w:num w:numId="33">
    <w:abstractNumId w:val="7"/>
  </w:num>
  <w:num w:numId="34">
    <w:abstractNumId w:val="21"/>
  </w:num>
  <w:num w:numId="35">
    <w:abstractNumId w:val="22"/>
  </w:num>
  <w:num w:numId="36">
    <w:abstractNumId w:val="3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0F"/>
    <w:rsid w:val="00000B75"/>
    <w:rsid w:val="000014A9"/>
    <w:rsid w:val="00002B4D"/>
    <w:rsid w:val="00002FB8"/>
    <w:rsid w:val="00003A4D"/>
    <w:rsid w:val="00003B01"/>
    <w:rsid w:val="00003DBF"/>
    <w:rsid w:val="000055A5"/>
    <w:rsid w:val="00006283"/>
    <w:rsid w:val="00006DF4"/>
    <w:rsid w:val="00006EC1"/>
    <w:rsid w:val="00007745"/>
    <w:rsid w:val="00007A73"/>
    <w:rsid w:val="000122E3"/>
    <w:rsid w:val="000128C2"/>
    <w:rsid w:val="000143DC"/>
    <w:rsid w:val="00014B2C"/>
    <w:rsid w:val="00016B23"/>
    <w:rsid w:val="000218EC"/>
    <w:rsid w:val="0002580C"/>
    <w:rsid w:val="00027C95"/>
    <w:rsid w:val="000303AD"/>
    <w:rsid w:val="00032BAB"/>
    <w:rsid w:val="00032BFE"/>
    <w:rsid w:val="0003457F"/>
    <w:rsid w:val="00034740"/>
    <w:rsid w:val="00035325"/>
    <w:rsid w:val="0003657D"/>
    <w:rsid w:val="00036BBE"/>
    <w:rsid w:val="000473FA"/>
    <w:rsid w:val="00052FD4"/>
    <w:rsid w:val="000535E2"/>
    <w:rsid w:val="000547FE"/>
    <w:rsid w:val="00054BAB"/>
    <w:rsid w:val="00055E84"/>
    <w:rsid w:val="0006074E"/>
    <w:rsid w:val="00060D42"/>
    <w:rsid w:val="00062541"/>
    <w:rsid w:val="00063EF9"/>
    <w:rsid w:val="00064CFD"/>
    <w:rsid w:val="00065C6F"/>
    <w:rsid w:val="00066D07"/>
    <w:rsid w:val="000738FE"/>
    <w:rsid w:val="00073EB6"/>
    <w:rsid w:val="00082E6C"/>
    <w:rsid w:val="00084015"/>
    <w:rsid w:val="00084593"/>
    <w:rsid w:val="00085331"/>
    <w:rsid w:val="000867C8"/>
    <w:rsid w:val="00091819"/>
    <w:rsid w:val="000940BB"/>
    <w:rsid w:val="0009684C"/>
    <w:rsid w:val="000972D3"/>
    <w:rsid w:val="0009793D"/>
    <w:rsid w:val="00097EC3"/>
    <w:rsid w:val="000A007E"/>
    <w:rsid w:val="000A0811"/>
    <w:rsid w:val="000A1A79"/>
    <w:rsid w:val="000A1BBE"/>
    <w:rsid w:val="000A3632"/>
    <w:rsid w:val="000A4A53"/>
    <w:rsid w:val="000A70CC"/>
    <w:rsid w:val="000A7EE2"/>
    <w:rsid w:val="000B4772"/>
    <w:rsid w:val="000B66CE"/>
    <w:rsid w:val="000B7552"/>
    <w:rsid w:val="000C11A2"/>
    <w:rsid w:val="000C1A3F"/>
    <w:rsid w:val="000C2CC9"/>
    <w:rsid w:val="000C2F3B"/>
    <w:rsid w:val="000C5578"/>
    <w:rsid w:val="000C567A"/>
    <w:rsid w:val="000D11B1"/>
    <w:rsid w:val="000D18FE"/>
    <w:rsid w:val="000D1E87"/>
    <w:rsid w:val="000D23EA"/>
    <w:rsid w:val="000D4C13"/>
    <w:rsid w:val="000D7C23"/>
    <w:rsid w:val="000D7EA7"/>
    <w:rsid w:val="000E54BF"/>
    <w:rsid w:val="000F0CA9"/>
    <w:rsid w:val="000F1E2A"/>
    <w:rsid w:val="000F2A64"/>
    <w:rsid w:val="000F4126"/>
    <w:rsid w:val="000F4B96"/>
    <w:rsid w:val="000F4D2A"/>
    <w:rsid w:val="000F5EA4"/>
    <w:rsid w:val="000F673E"/>
    <w:rsid w:val="001021CE"/>
    <w:rsid w:val="00102D6D"/>
    <w:rsid w:val="001044B9"/>
    <w:rsid w:val="00106FA6"/>
    <w:rsid w:val="00107739"/>
    <w:rsid w:val="00113FAF"/>
    <w:rsid w:val="00114761"/>
    <w:rsid w:val="00115752"/>
    <w:rsid w:val="00115D09"/>
    <w:rsid w:val="001208B5"/>
    <w:rsid w:val="00124AE7"/>
    <w:rsid w:val="00127CF4"/>
    <w:rsid w:val="0013206D"/>
    <w:rsid w:val="0013476B"/>
    <w:rsid w:val="00135B74"/>
    <w:rsid w:val="00135CF4"/>
    <w:rsid w:val="00136943"/>
    <w:rsid w:val="00137272"/>
    <w:rsid w:val="0014220C"/>
    <w:rsid w:val="00144995"/>
    <w:rsid w:val="00146EE5"/>
    <w:rsid w:val="00150A3E"/>
    <w:rsid w:val="001519C7"/>
    <w:rsid w:val="00152CB4"/>
    <w:rsid w:val="00152CCA"/>
    <w:rsid w:val="00152E4A"/>
    <w:rsid w:val="0015599D"/>
    <w:rsid w:val="001627C4"/>
    <w:rsid w:val="00162D49"/>
    <w:rsid w:val="00164C51"/>
    <w:rsid w:val="001710FB"/>
    <w:rsid w:val="00174269"/>
    <w:rsid w:val="00176491"/>
    <w:rsid w:val="00177ECF"/>
    <w:rsid w:val="00181519"/>
    <w:rsid w:val="00182455"/>
    <w:rsid w:val="00185513"/>
    <w:rsid w:val="001861B3"/>
    <w:rsid w:val="001905D2"/>
    <w:rsid w:val="00190A26"/>
    <w:rsid w:val="00191D04"/>
    <w:rsid w:val="001948F2"/>
    <w:rsid w:val="00195222"/>
    <w:rsid w:val="00195A37"/>
    <w:rsid w:val="00197C16"/>
    <w:rsid w:val="001A160A"/>
    <w:rsid w:val="001A3274"/>
    <w:rsid w:val="001A7528"/>
    <w:rsid w:val="001A7C05"/>
    <w:rsid w:val="001B15B7"/>
    <w:rsid w:val="001B16BA"/>
    <w:rsid w:val="001B1C05"/>
    <w:rsid w:val="001B2C88"/>
    <w:rsid w:val="001B545E"/>
    <w:rsid w:val="001B642B"/>
    <w:rsid w:val="001B668E"/>
    <w:rsid w:val="001C1102"/>
    <w:rsid w:val="001C214E"/>
    <w:rsid w:val="001C2F1B"/>
    <w:rsid w:val="001C3F22"/>
    <w:rsid w:val="001C4FC1"/>
    <w:rsid w:val="001C5284"/>
    <w:rsid w:val="001C7C6E"/>
    <w:rsid w:val="001D0F29"/>
    <w:rsid w:val="001D1287"/>
    <w:rsid w:val="001D44F8"/>
    <w:rsid w:val="001E17D9"/>
    <w:rsid w:val="001E1FF9"/>
    <w:rsid w:val="001E4890"/>
    <w:rsid w:val="001E6108"/>
    <w:rsid w:val="001E688F"/>
    <w:rsid w:val="001E7ACB"/>
    <w:rsid w:val="001F0066"/>
    <w:rsid w:val="001F28B3"/>
    <w:rsid w:val="001F48F6"/>
    <w:rsid w:val="001F65F1"/>
    <w:rsid w:val="001F73EA"/>
    <w:rsid w:val="001F75CF"/>
    <w:rsid w:val="0020072D"/>
    <w:rsid w:val="00200DD7"/>
    <w:rsid w:val="002011A0"/>
    <w:rsid w:val="00205317"/>
    <w:rsid w:val="00206BEE"/>
    <w:rsid w:val="0021112B"/>
    <w:rsid w:val="00213DAB"/>
    <w:rsid w:val="0021551C"/>
    <w:rsid w:val="00215AC3"/>
    <w:rsid w:val="002168E8"/>
    <w:rsid w:val="00220F78"/>
    <w:rsid w:val="00222E9D"/>
    <w:rsid w:val="00223D70"/>
    <w:rsid w:val="002242C4"/>
    <w:rsid w:val="0022622F"/>
    <w:rsid w:val="00226C4E"/>
    <w:rsid w:val="0022756D"/>
    <w:rsid w:val="00231640"/>
    <w:rsid w:val="00231FAD"/>
    <w:rsid w:val="002332CD"/>
    <w:rsid w:val="00233DE2"/>
    <w:rsid w:val="00234A62"/>
    <w:rsid w:val="00235093"/>
    <w:rsid w:val="00242D87"/>
    <w:rsid w:val="00244E5D"/>
    <w:rsid w:val="00244EA4"/>
    <w:rsid w:val="00253A57"/>
    <w:rsid w:val="00255C53"/>
    <w:rsid w:val="00256098"/>
    <w:rsid w:val="00257BAA"/>
    <w:rsid w:val="002620DE"/>
    <w:rsid w:val="00262DDC"/>
    <w:rsid w:val="002633ED"/>
    <w:rsid w:val="00265C06"/>
    <w:rsid w:val="00266344"/>
    <w:rsid w:val="002669E5"/>
    <w:rsid w:val="00267022"/>
    <w:rsid w:val="00267741"/>
    <w:rsid w:val="00267BF4"/>
    <w:rsid w:val="002706D2"/>
    <w:rsid w:val="00270E73"/>
    <w:rsid w:val="00272F65"/>
    <w:rsid w:val="0027347A"/>
    <w:rsid w:val="00274782"/>
    <w:rsid w:val="00275EDD"/>
    <w:rsid w:val="00277859"/>
    <w:rsid w:val="00277CFB"/>
    <w:rsid w:val="002810C6"/>
    <w:rsid w:val="00283181"/>
    <w:rsid w:val="002836CC"/>
    <w:rsid w:val="00291E97"/>
    <w:rsid w:val="00292933"/>
    <w:rsid w:val="00293198"/>
    <w:rsid w:val="00293AA2"/>
    <w:rsid w:val="00294277"/>
    <w:rsid w:val="0029451F"/>
    <w:rsid w:val="00294BE6"/>
    <w:rsid w:val="00294C92"/>
    <w:rsid w:val="00295482"/>
    <w:rsid w:val="00295704"/>
    <w:rsid w:val="002A0183"/>
    <w:rsid w:val="002A111F"/>
    <w:rsid w:val="002A1755"/>
    <w:rsid w:val="002A2492"/>
    <w:rsid w:val="002A29F0"/>
    <w:rsid w:val="002A5083"/>
    <w:rsid w:val="002A66BC"/>
    <w:rsid w:val="002A7525"/>
    <w:rsid w:val="002B17DD"/>
    <w:rsid w:val="002B4EE7"/>
    <w:rsid w:val="002B5C88"/>
    <w:rsid w:val="002B5CF2"/>
    <w:rsid w:val="002C16B0"/>
    <w:rsid w:val="002C22D5"/>
    <w:rsid w:val="002C2930"/>
    <w:rsid w:val="002C2ADB"/>
    <w:rsid w:val="002C3B77"/>
    <w:rsid w:val="002C6E01"/>
    <w:rsid w:val="002D007B"/>
    <w:rsid w:val="002D212B"/>
    <w:rsid w:val="002D4356"/>
    <w:rsid w:val="002D4CE0"/>
    <w:rsid w:val="002D5DB3"/>
    <w:rsid w:val="002D5ED7"/>
    <w:rsid w:val="002D671B"/>
    <w:rsid w:val="002D6BC9"/>
    <w:rsid w:val="002D7998"/>
    <w:rsid w:val="002D7CF1"/>
    <w:rsid w:val="002E13F6"/>
    <w:rsid w:val="002E1B3A"/>
    <w:rsid w:val="002E3043"/>
    <w:rsid w:val="002E42E6"/>
    <w:rsid w:val="002E4798"/>
    <w:rsid w:val="002E5295"/>
    <w:rsid w:val="002E583A"/>
    <w:rsid w:val="002E58F5"/>
    <w:rsid w:val="002E5C13"/>
    <w:rsid w:val="002E7D37"/>
    <w:rsid w:val="002F405D"/>
    <w:rsid w:val="002F5CC8"/>
    <w:rsid w:val="00302255"/>
    <w:rsid w:val="0030398B"/>
    <w:rsid w:val="00303C38"/>
    <w:rsid w:val="00307C6B"/>
    <w:rsid w:val="00310277"/>
    <w:rsid w:val="00310831"/>
    <w:rsid w:val="00311E8B"/>
    <w:rsid w:val="00312AB6"/>
    <w:rsid w:val="00312D5C"/>
    <w:rsid w:val="003178C8"/>
    <w:rsid w:val="00320CF1"/>
    <w:rsid w:val="00321782"/>
    <w:rsid w:val="00321860"/>
    <w:rsid w:val="00321B27"/>
    <w:rsid w:val="0032516C"/>
    <w:rsid w:val="00326B26"/>
    <w:rsid w:val="00330B8D"/>
    <w:rsid w:val="003310FC"/>
    <w:rsid w:val="00332484"/>
    <w:rsid w:val="003331E7"/>
    <w:rsid w:val="003335FE"/>
    <w:rsid w:val="003335FF"/>
    <w:rsid w:val="00333941"/>
    <w:rsid w:val="003344EE"/>
    <w:rsid w:val="003361C4"/>
    <w:rsid w:val="00337E43"/>
    <w:rsid w:val="003409C6"/>
    <w:rsid w:val="00340AF9"/>
    <w:rsid w:val="00343001"/>
    <w:rsid w:val="003433B1"/>
    <w:rsid w:val="00343774"/>
    <w:rsid w:val="00344032"/>
    <w:rsid w:val="00344A4E"/>
    <w:rsid w:val="00345DD4"/>
    <w:rsid w:val="0034693E"/>
    <w:rsid w:val="00352051"/>
    <w:rsid w:val="003533F4"/>
    <w:rsid w:val="00355E79"/>
    <w:rsid w:val="0035646B"/>
    <w:rsid w:val="00362CCD"/>
    <w:rsid w:val="00364BB2"/>
    <w:rsid w:val="003756BB"/>
    <w:rsid w:val="0037698E"/>
    <w:rsid w:val="00376D1A"/>
    <w:rsid w:val="00376F93"/>
    <w:rsid w:val="00380BB3"/>
    <w:rsid w:val="00386240"/>
    <w:rsid w:val="003917C7"/>
    <w:rsid w:val="0039514B"/>
    <w:rsid w:val="00395985"/>
    <w:rsid w:val="00395BB5"/>
    <w:rsid w:val="003A28F7"/>
    <w:rsid w:val="003A5AD8"/>
    <w:rsid w:val="003A5F5D"/>
    <w:rsid w:val="003A6B66"/>
    <w:rsid w:val="003A735B"/>
    <w:rsid w:val="003B0E9F"/>
    <w:rsid w:val="003B10A5"/>
    <w:rsid w:val="003B23A5"/>
    <w:rsid w:val="003B29BB"/>
    <w:rsid w:val="003B2BB8"/>
    <w:rsid w:val="003B7A57"/>
    <w:rsid w:val="003C0338"/>
    <w:rsid w:val="003C3025"/>
    <w:rsid w:val="003C47C7"/>
    <w:rsid w:val="003C6D02"/>
    <w:rsid w:val="003C71AF"/>
    <w:rsid w:val="003D2D64"/>
    <w:rsid w:val="003D54AA"/>
    <w:rsid w:val="003E0A77"/>
    <w:rsid w:val="003E2689"/>
    <w:rsid w:val="003E6466"/>
    <w:rsid w:val="003E69C6"/>
    <w:rsid w:val="003E7251"/>
    <w:rsid w:val="003E761D"/>
    <w:rsid w:val="003E7EA2"/>
    <w:rsid w:val="003F011B"/>
    <w:rsid w:val="003F2528"/>
    <w:rsid w:val="003F291C"/>
    <w:rsid w:val="003F2D59"/>
    <w:rsid w:val="003F4E0F"/>
    <w:rsid w:val="003F7DD7"/>
    <w:rsid w:val="00404FA4"/>
    <w:rsid w:val="004062DF"/>
    <w:rsid w:val="00407254"/>
    <w:rsid w:val="00407CFE"/>
    <w:rsid w:val="00410973"/>
    <w:rsid w:val="00410C86"/>
    <w:rsid w:val="0041134C"/>
    <w:rsid w:val="0041578C"/>
    <w:rsid w:val="00415CD6"/>
    <w:rsid w:val="00417E68"/>
    <w:rsid w:val="00423879"/>
    <w:rsid w:val="00423F9A"/>
    <w:rsid w:val="004245CB"/>
    <w:rsid w:val="00425A46"/>
    <w:rsid w:val="00425C3D"/>
    <w:rsid w:val="00425D22"/>
    <w:rsid w:val="0042699A"/>
    <w:rsid w:val="00431648"/>
    <w:rsid w:val="004338C8"/>
    <w:rsid w:val="00434489"/>
    <w:rsid w:val="00435213"/>
    <w:rsid w:val="004355FB"/>
    <w:rsid w:val="004363B1"/>
    <w:rsid w:val="00437916"/>
    <w:rsid w:val="004405AF"/>
    <w:rsid w:val="00440E49"/>
    <w:rsid w:val="00442BC8"/>
    <w:rsid w:val="0044669C"/>
    <w:rsid w:val="004472F3"/>
    <w:rsid w:val="00447698"/>
    <w:rsid w:val="0045119A"/>
    <w:rsid w:val="00455D74"/>
    <w:rsid w:val="00457D62"/>
    <w:rsid w:val="00457F5A"/>
    <w:rsid w:val="00457FF4"/>
    <w:rsid w:val="004629DE"/>
    <w:rsid w:val="00464138"/>
    <w:rsid w:val="00465502"/>
    <w:rsid w:val="00465510"/>
    <w:rsid w:val="00465B10"/>
    <w:rsid w:val="004672C6"/>
    <w:rsid w:val="0046755B"/>
    <w:rsid w:val="00467760"/>
    <w:rsid w:val="00471806"/>
    <w:rsid w:val="004747A6"/>
    <w:rsid w:val="00476D0C"/>
    <w:rsid w:val="00480DFB"/>
    <w:rsid w:val="00482529"/>
    <w:rsid w:val="00482A58"/>
    <w:rsid w:val="00483607"/>
    <w:rsid w:val="00483DC8"/>
    <w:rsid w:val="00490FE7"/>
    <w:rsid w:val="00491954"/>
    <w:rsid w:val="004A0B98"/>
    <w:rsid w:val="004A180A"/>
    <w:rsid w:val="004A18F8"/>
    <w:rsid w:val="004A2A9D"/>
    <w:rsid w:val="004A2ADE"/>
    <w:rsid w:val="004A30CE"/>
    <w:rsid w:val="004A39A2"/>
    <w:rsid w:val="004A3EC2"/>
    <w:rsid w:val="004A5234"/>
    <w:rsid w:val="004A7708"/>
    <w:rsid w:val="004B0AE4"/>
    <w:rsid w:val="004B2758"/>
    <w:rsid w:val="004B429E"/>
    <w:rsid w:val="004B5841"/>
    <w:rsid w:val="004B5E93"/>
    <w:rsid w:val="004B664A"/>
    <w:rsid w:val="004B68B9"/>
    <w:rsid w:val="004B70C2"/>
    <w:rsid w:val="004C04A1"/>
    <w:rsid w:val="004C0C9C"/>
    <w:rsid w:val="004C17F4"/>
    <w:rsid w:val="004C62EF"/>
    <w:rsid w:val="004C6CCC"/>
    <w:rsid w:val="004C7020"/>
    <w:rsid w:val="004D0C37"/>
    <w:rsid w:val="004D1DEA"/>
    <w:rsid w:val="004D6BB9"/>
    <w:rsid w:val="004D788F"/>
    <w:rsid w:val="004D7D85"/>
    <w:rsid w:val="004E085B"/>
    <w:rsid w:val="004E0DF4"/>
    <w:rsid w:val="004E18FA"/>
    <w:rsid w:val="004E66AA"/>
    <w:rsid w:val="004E78F3"/>
    <w:rsid w:val="004F07A2"/>
    <w:rsid w:val="004F1A03"/>
    <w:rsid w:val="004F38C7"/>
    <w:rsid w:val="004F43B1"/>
    <w:rsid w:val="004F44F0"/>
    <w:rsid w:val="004F6232"/>
    <w:rsid w:val="004F64AA"/>
    <w:rsid w:val="004F6D34"/>
    <w:rsid w:val="0050114D"/>
    <w:rsid w:val="00501833"/>
    <w:rsid w:val="005019CA"/>
    <w:rsid w:val="00501F09"/>
    <w:rsid w:val="0050395A"/>
    <w:rsid w:val="00504EC8"/>
    <w:rsid w:val="0050649E"/>
    <w:rsid w:val="00513776"/>
    <w:rsid w:val="00514FB6"/>
    <w:rsid w:val="005175D2"/>
    <w:rsid w:val="00520139"/>
    <w:rsid w:val="005225D1"/>
    <w:rsid w:val="00525F7A"/>
    <w:rsid w:val="00526265"/>
    <w:rsid w:val="005300EB"/>
    <w:rsid w:val="0053044D"/>
    <w:rsid w:val="00530556"/>
    <w:rsid w:val="00530651"/>
    <w:rsid w:val="0053368F"/>
    <w:rsid w:val="00534F45"/>
    <w:rsid w:val="005365A7"/>
    <w:rsid w:val="005365BD"/>
    <w:rsid w:val="00536F53"/>
    <w:rsid w:val="00541549"/>
    <w:rsid w:val="00541ED1"/>
    <w:rsid w:val="0054386E"/>
    <w:rsid w:val="005466C0"/>
    <w:rsid w:val="0054737E"/>
    <w:rsid w:val="0055122E"/>
    <w:rsid w:val="00552F5A"/>
    <w:rsid w:val="00553297"/>
    <w:rsid w:val="00563B9A"/>
    <w:rsid w:val="005641D5"/>
    <w:rsid w:val="005650EC"/>
    <w:rsid w:val="00566D03"/>
    <w:rsid w:val="00574DEF"/>
    <w:rsid w:val="00575958"/>
    <w:rsid w:val="00576882"/>
    <w:rsid w:val="00576988"/>
    <w:rsid w:val="00580757"/>
    <w:rsid w:val="00580903"/>
    <w:rsid w:val="00581AEE"/>
    <w:rsid w:val="0058256C"/>
    <w:rsid w:val="0058416D"/>
    <w:rsid w:val="00585A7A"/>
    <w:rsid w:val="00585C9A"/>
    <w:rsid w:val="0058757A"/>
    <w:rsid w:val="0059013C"/>
    <w:rsid w:val="005905DD"/>
    <w:rsid w:val="00590DAF"/>
    <w:rsid w:val="00591FE6"/>
    <w:rsid w:val="00593205"/>
    <w:rsid w:val="00594634"/>
    <w:rsid w:val="00595B6F"/>
    <w:rsid w:val="00595D5F"/>
    <w:rsid w:val="005A0A69"/>
    <w:rsid w:val="005A21D6"/>
    <w:rsid w:val="005A3CD7"/>
    <w:rsid w:val="005A3D1F"/>
    <w:rsid w:val="005A3D79"/>
    <w:rsid w:val="005A635A"/>
    <w:rsid w:val="005A684F"/>
    <w:rsid w:val="005A7890"/>
    <w:rsid w:val="005B1098"/>
    <w:rsid w:val="005B17FE"/>
    <w:rsid w:val="005B5865"/>
    <w:rsid w:val="005B7497"/>
    <w:rsid w:val="005C00AF"/>
    <w:rsid w:val="005C0791"/>
    <w:rsid w:val="005C0A86"/>
    <w:rsid w:val="005C0EC2"/>
    <w:rsid w:val="005C18E0"/>
    <w:rsid w:val="005C197F"/>
    <w:rsid w:val="005C2680"/>
    <w:rsid w:val="005C7678"/>
    <w:rsid w:val="005D3B6C"/>
    <w:rsid w:val="005D532E"/>
    <w:rsid w:val="005D606F"/>
    <w:rsid w:val="005D6111"/>
    <w:rsid w:val="005D75AD"/>
    <w:rsid w:val="005D78C8"/>
    <w:rsid w:val="005E157A"/>
    <w:rsid w:val="005E4331"/>
    <w:rsid w:val="005E4637"/>
    <w:rsid w:val="005E61FE"/>
    <w:rsid w:val="005F1F0A"/>
    <w:rsid w:val="005F1FE4"/>
    <w:rsid w:val="005F449F"/>
    <w:rsid w:val="005F5DF8"/>
    <w:rsid w:val="00600651"/>
    <w:rsid w:val="00600CD8"/>
    <w:rsid w:val="00601BCD"/>
    <w:rsid w:val="00602472"/>
    <w:rsid w:val="006064CB"/>
    <w:rsid w:val="006079AF"/>
    <w:rsid w:val="006101EE"/>
    <w:rsid w:val="00611562"/>
    <w:rsid w:val="00611A3D"/>
    <w:rsid w:val="00611E98"/>
    <w:rsid w:val="00614AAC"/>
    <w:rsid w:val="00614BBA"/>
    <w:rsid w:val="00614E8D"/>
    <w:rsid w:val="0061592E"/>
    <w:rsid w:val="006160AC"/>
    <w:rsid w:val="0061691C"/>
    <w:rsid w:val="00617A20"/>
    <w:rsid w:val="006225AE"/>
    <w:rsid w:val="0062298C"/>
    <w:rsid w:val="00622BF9"/>
    <w:rsid w:val="00623820"/>
    <w:rsid w:val="00623852"/>
    <w:rsid w:val="0062408A"/>
    <w:rsid w:val="006245E1"/>
    <w:rsid w:val="00626083"/>
    <w:rsid w:val="006332BD"/>
    <w:rsid w:val="006336A3"/>
    <w:rsid w:val="006344A0"/>
    <w:rsid w:val="006353D7"/>
    <w:rsid w:val="00635EE7"/>
    <w:rsid w:val="00635FDB"/>
    <w:rsid w:val="006376ED"/>
    <w:rsid w:val="00640764"/>
    <w:rsid w:val="00640A05"/>
    <w:rsid w:val="00641961"/>
    <w:rsid w:val="006448B1"/>
    <w:rsid w:val="00645086"/>
    <w:rsid w:val="006452AA"/>
    <w:rsid w:val="0064550F"/>
    <w:rsid w:val="0064774F"/>
    <w:rsid w:val="006518A4"/>
    <w:rsid w:val="006522BB"/>
    <w:rsid w:val="00653195"/>
    <w:rsid w:val="00655B67"/>
    <w:rsid w:val="006567D2"/>
    <w:rsid w:val="00657B79"/>
    <w:rsid w:val="00661455"/>
    <w:rsid w:val="00663888"/>
    <w:rsid w:val="006638B1"/>
    <w:rsid w:val="0066395C"/>
    <w:rsid w:val="00665EB3"/>
    <w:rsid w:val="00665EC6"/>
    <w:rsid w:val="00667772"/>
    <w:rsid w:val="0067193C"/>
    <w:rsid w:val="00671951"/>
    <w:rsid w:val="00672590"/>
    <w:rsid w:val="0067590D"/>
    <w:rsid w:val="00675DBC"/>
    <w:rsid w:val="00676C4C"/>
    <w:rsid w:val="00680CCF"/>
    <w:rsid w:val="00682D4C"/>
    <w:rsid w:val="00684494"/>
    <w:rsid w:val="00686183"/>
    <w:rsid w:val="00687E40"/>
    <w:rsid w:val="00687F91"/>
    <w:rsid w:val="006906AD"/>
    <w:rsid w:val="00690744"/>
    <w:rsid w:val="006933EC"/>
    <w:rsid w:val="00694C81"/>
    <w:rsid w:val="006963C9"/>
    <w:rsid w:val="0069723B"/>
    <w:rsid w:val="00697DA5"/>
    <w:rsid w:val="006A3C56"/>
    <w:rsid w:val="006A3E69"/>
    <w:rsid w:val="006A5654"/>
    <w:rsid w:val="006A5FAB"/>
    <w:rsid w:val="006A6F20"/>
    <w:rsid w:val="006A72C6"/>
    <w:rsid w:val="006B1531"/>
    <w:rsid w:val="006B1EE6"/>
    <w:rsid w:val="006B2533"/>
    <w:rsid w:val="006B258B"/>
    <w:rsid w:val="006B298F"/>
    <w:rsid w:val="006B42D7"/>
    <w:rsid w:val="006B4A5B"/>
    <w:rsid w:val="006B4B01"/>
    <w:rsid w:val="006B63E1"/>
    <w:rsid w:val="006B71B2"/>
    <w:rsid w:val="006B7EB0"/>
    <w:rsid w:val="006C0B64"/>
    <w:rsid w:val="006C1968"/>
    <w:rsid w:val="006C42EB"/>
    <w:rsid w:val="006C5E0F"/>
    <w:rsid w:val="006D096B"/>
    <w:rsid w:val="006D0A3B"/>
    <w:rsid w:val="006D30A3"/>
    <w:rsid w:val="006D3AC2"/>
    <w:rsid w:val="006D5747"/>
    <w:rsid w:val="006D5BE7"/>
    <w:rsid w:val="006D65B1"/>
    <w:rsid w:val="006D6FD3"/>
    <w:rsid w:val="006D7100"/>
    <w:rsid w:val="006D7811"/>
    <w:rsid w:val="006E0362"/>
    <w:rsid w:val="006E0BB2"/>
    <w:rsid w:val="006E28C9"/>
    <w:rsid w:val="006E2BFF"/>
    <w:rsid w:val="006E30CF"/>
    <w:rsid w:val="006E733D"/>
    <w:rsid w:val="006F1DC1"/>
    <w:rsid w:val="006F390C"/>
    <w:rsid w:val="006F3ED7"/>
    <w:rsid w:val="00700910"/>
    <w:rsid w:val="00703032"/>
    <w:rsid w:val="007048CB"/>
    <w:rsid w:val="0071046E"/>
    <w:rsid w:val="007105D4"/>
    <w:rsid w:val="00710C36"/>
    <w:rsid w:val="007119CC"/>
    <w:rsid w:val="00712094"/>
    <w:rsid w:val="00712D8C"/>
    <w:rsid w:val="00717D52"/>
    <w:rsid w:val="00720186"/>
    <w:rsid w:val="00720D4E"/>
    <w:rsid w:val="00722CA0"/>
    <w:rsid w:val="00723C87"/>
    <w:rsid w:val="0072689E"/>
    <w:rsid w:val="00726D73"/>
    <w:rsid w:val="007301D1"/>
    <w:rsid w:val="00732B35"/>
    <w:rsid w:val="007339E4"/>
    <w:rsid w:val="0073449C"/>
    <w:rsid w:val="00734544"/>
    <w:rsid w:val="007358C9"/>
    <w:rsid w:val="00741F94"/>
    <w:rsid w:val="00742CBA"/>
    <w:rsid w:val="007443CC"/>
    <w:rsid w:val="0074547B"/>
    <w:rsid w:val="007459E7"/>
    <w:rsid w:val="00745EA1"/>
    <w:rsid w:val="007463AC"/>
    <w:rsid w:val="00746ECF"/>
    <w:rsid w:val="00750B7C"/>
    <w:rsid w:val="00751FFE"/>
    <w:rsid w:val="00752E1C"/>
    <w:rsid w:val="0075311F"/>
    <w:rsid w:val="00755F87"/>
    <w:rsid w:val="0075694E"/>
    <w:rsid w:val="00756A32"/>
    <w:rsid w:val="00761707"/>
    <w:rsid w:val="00762960"/>
    <w:rsid w:val="0076460F"/>
    <w:rsid w:val="007658A0"/>
    <w:rsid w:val="007676F2"/>
    <w:rsid w:val="00770957"/>
    <w:rsid w:val="0077341D"/>
    <w:rsid w:val="007741E7"/>
    <w:rsid w:val="00774C0E"/>
    <w:rsid w:val="0077751A"/>
    <w:rsid w:val="007778E7"/>
    <w:rsid w:val="00780952"/>
    <w:rsid w:val="007810F7"/>
    <w:rsid w:val="00782618"/>
    <w:rsid w:val="0078499B"/>
    <w:rsid w:val="00784E10"/>
    <w:rsid w:val="0078512C"/>
    <w:rsid w:val="00787466"/>
    <w:rsid w:val="00793037"/>
    <w:rsid w:val="007940F2"/>
    <w:rsid w:val="0079428E"/>
    <w:rsid w:val="00794B33"/>
    <w:rsid w:val="007975A0"/>
    <w:rsid w:val="007A113A"/>
    <w:rsid w:val="007A13FE"/>
    <w:rsid w:val="007A2E2E"/>
    <w:rsid w:val="007A4300"/>
    <w:rsid w:val="007A4B68"/>
    <w:rsid w:val="007A5057"/>
    <w:rsid w:val="007B4367"/>
    <w:rsid w:val="007B4A46"/>
    <w:rsid w:val="007B67BE"/>
    <w:rsid w:val="007C2DC9"/>
    <w:rsid w:val="007C5F45"/>
    <w:rsid w:val="007C7784"/>
    <w:rsid w:val="007D0843"/>
    <w:rsid w:val="007D1590"/>
    <w:rsid w:val="007D20D0"/>
    <w:rsid w:val="007D3B56"/>
    <w:rsid w:val="007D4BB8"/>
    <w:rsid w:val="007D6F49"/>
    <w:rsid w:val="007E1AF8"/>
    <w:rsid w:val="007E469C"/>
    <w:rsid w:val="007E4F80"/>
    <w:rsid w:val="007E612A"/>
    <w:rsid w:val="007F07E4"/>
    <w:rsid w:val="007F3C81"/>
    <w:rsid w:val="007F4396"/>
    <w:rsid w:val="007F6E2B"/>
    <w:rsid w:val="00800390"/>
    <w:rsid w:val="0080050F"/>
    <w:rsid w:val="0080058A"/>
    <w:rsid w:val="00800C11"/>
    <w:rsid w:val="00801158"/>
    <w:rsid w:val="00801B99"/>
    <w:rsid w:val="00802B07"/>
    <w:rsid w:val="00802DF7"/>
    <w:rsid w:val="00807BE5"/>
    <w:rsid w:val="00810BF4"/>
    <w:rsid w:val="00811B32"/>
    <w:rsid w:val="008120BD"/>
    <w:rsid w:val="00813C66"/>
    <w:rsid w:val="0081478A"/>
    <w:rsid w:val="00814F86"/>
    <w:rsid w:val="0081577C"/>
    <w:rsid w:val="00816BD4"/>
    <w:rsid w:val="00817BAF"/>
    <w:rsid w:val="00817D94"/>
    <w:rsid w:val="00820ECA"/>
    <w:rsid w:val="00832D2A"/>
    <w:rsid w:val="008332EF"/>
    <w:rsid w:val="008342B3"/>
    <w:rsid w:val="00834FBF"/>
    <w:rsid w:val="008352A4"/>
    <w:rsid w:val="0083633E"/>
    <w:rsid w:val="00840BE1"/>
    <w:rsid w:val="00840E6E"/>
    <w:rsid w:val="00841A1E"/>
    <w:rsid w:val="008421E5"/>
    <w:rsid w:val="00842445"/>
    <w:rsid w:val="00842F62"/>
    <w:rsid w:val="00844AB5"/>
    <w:rsid w:val="00845A5D"/>
    <w:rsid w:val="008461B3"/>
    <w:rsid w:val="00846998"/>
    <w:rsid w:val="008525A5"/>
    <w:rsid w:val="00853115"/>
    <w:rsid w:val="008553F2"/>
    <w:rsid w:val="008565FF"/>
    <w:rsid w:val="00857D04"/>
    <w:rsid w:val="008627D4"/>
    <w:rsid w:val="00864312"/>
    <w:rsid w:val="008657B8"/>
    <w:rsid w:val="00867D88"/>
    <w:rsid w:val="00871071"/>
    <w:rsid w:val="00874119"/>
    <w:rsid w:val="00874D0C"/>
    <w:rsid w:val="00880112"/>
    <w:rsid w:val="008815BD"/>
    <w:rsid w:val="00884212"/>
    <w:rsid w:val="00886E9B"/>
    <w:rsid w:val="00890967"/>
    <w:rsid w:val="00891A0F"/>
    <w:rsid w:val="00891FCE"/>
    <w:rsid w:val="0089608B"/>
    <w:rsid w:val="00896818"/>
    <w:rsid w:val="008968AB"/>
    <w:rsid w:val="008A0186"/>
    <w:rsid w:val="008A0B01"/>
    <w:rsid w:val="008A2608"/>
    <w:rsid w:val="008A4D5E"/>
    <w:rsid w:val="008A4F2E"/>
    <w:rsid w:val="008B00E3"/>
    <w:rsid w:val="008B1BC7"/>
    <w:rsid w:val="008B281D"/>
    <w:rsid w:val="008B3540"/>
    <w:rsid w:val="008B5914"/>
    <w:rsid w:val="008B6EB5"/>
    <w:rsid w:val="008C2457"/>
    <w:rsid w:val="008C25AF"/>
    <w:rsid w:val="008C2A11"/>
    <w:rsid w:val="008C6184"/>
    <w:rsid w:val="008C61C5"/>
    <w:rsid w:val="008C66F5"/>
    <w:rsid w:val="008C69BB"/>
    <w:rsid w:val="008C78D1"/>
    <w:rsid w:val="008D0246"/>
    <w:rsid w:val="008D1978"/>
    <w:rsid w:val="008D1C82"/>
    <w:rsid w:val="008D2AAE"/>
    <w:rsid w:val="008D2EDE"/>
    <w:rsid w:val="008D3F54"/>
    <w:rsid w:val="008D6C90"/>
    <w:rsid w:val="008E19F8"/>
    <w:rsid w:val="008E1C1B"/>
    <w:rsid w:val="008E2855"/>
    <w:rsid w:val="008E3E6C"/>
    <w:rsid w:val="008E4FA1"/>
    <w:rsid w:val="008E526A"/>
    <w:rsid w:val="008E5DBB"/>
    <w:rsid w:val="008E6907"/>
    <w:rsid w:val="008F3D92"/>
    <w:rsid w:val="008F552D"/>
    <w:rsid w:val="008F5537"/>
    <w:rsid w:val="008F562E"/>
    <w:rsid w:val="008F6353"/>
    <w:rsid w:val="008F6A06"/>
    <w:rsid w:val="0090097F"/>
    <w:rsid w:val="009014CF"/>
    <w:rsid w:val="00901FBC"/>
    <w:rsid w:val="0090387F"/>
    <w:rsid w:val="00903AF6"/>
    <w:rsid w:val="00904176"/>
    <w:rsid w:val="00904346"/>
    <w:rsid w:val="00904BBB"/>
    <w:rsid w:val="00905EA4"/>
    <w:rsid w:val="00906337"/>
    <w:rsid w:val="0091080E"/>
    <w:rsid w:val="009128C9"/>
    <w:rsid w:val="00913FF5"/>
    <w:rsid w:val="00915ECF"/>
    <w:rsid w:val="00916AF0"/>
    <w:rsid w:val="009172EB"/>
    <w:rsid w:val="00917C61"/>
    <w:rsid w:val="00917E97"/>
    <w:rsid w:val="00924B0E"/>
    <w:rsid w:val="00924E0D"/>
    <w:rsid w:val="0093039B"/>
    <w:rsid w:val="00930408"/>
    <w:rsid w:val="00932141"/>
    <w:rsid w:val="00935419"/>
    <w:rsid w:val="009354B6"/>
    <w:rsid w:val="00937787"/>
    <w:rsid w:val="0093781C"/>
    <w:rsid w:val="009378A7"/>
    <w:rsid w:val="009404E8"/>
    <w:rsid w:val="00941C16"/>
    <w:rsid w:val="0094204E"/>
    <w:rsid w:val="00942591"/>
    <w:rsid w:val="00942B09"/>
    <w:rsid w:val="00942CC8"/>
    <w:rsid w:val="00942F8A"/>
    <w:rsid w:val="00944EBE"/>
    <w:rsid w:val="00944F76"/>
    <w:rsid w:val="00946011"/>
    <w:rsid w:val="00946A5F"/>
    <w:rsid w:val="00946E9F"/>
    <w:rsid w:val="00947AF5"/>
    <w:rsid w:val="00955C35"/>
    <w:rsid w:val="009600F9"/>
    <w:rsid w:val="009610C5"/>
    <w:rsid w:val="009639CF"/>
    <w:rsid w:val="009641D1"/>
    <w:rsid w:val="00964AF2"/>
    <w:rsid w:val="00966A2E"/>
    <w:rsid w:val="00970BFA"/>
    <w:rsid w:val="009754F9"/>
    <w:rsid w:val="00976404"/>
    <w:rsid w:val="00980D72"/>
    <w:rsid w:val="00980DFC"/>
    <w:rsid w:val="00982DAD"/>
    <w:rsid w:val="0098360A"/>
    <w:rsid w:val="009844C2"/>
    <w:rsid w:val="00984B0E"/>
    <w:rsid w:val="0098534A"/>
    <w:rsid w:val="00985671"/>
    <w:rsid w:val="009867B8"/>
    <w:rsid w:val="00986F62"/>
    <w:rsid w:val="00990CB0"/>
    <w:rsid w:val="00992135"/>
    <w:rsid w:val="00992736"/>
    <w:rsid w:val="009970DC"/>
    <w:rsid w:val="009A56FE"/>
    <w:rsid w:val="009A5844"/>
    <w:rsid w:val="009A5B59"/>
    <w:rsid w:val="009A5E0A"/>
    <w:rsid w:val="009A69B7"/>
    <w:rsid w:val="009A6C7B"/>
    <w:rsid w:val="009B00B8"/>
    <w:rsid w:val="009B41E5"/>
    <w:rsid w:val="009B45C2"/>
    <w:rsid w:val="009B50F9"/>
    <w:rsid w:val="009B66E6"/>
    <w:rsid w:val="009B6E09"/>
    <w:rsid w:val="009B7773"/>
    <w:rsid w:val="009B7A01"/>
    <w:rsid w:val="009C11A1"/>
    <w:rsid w:val="009C520C"/>
    <w:rsid w:val="009C739A"/>
    <w:rsid w:val="009D1194"/>
    <w:rsid w:val="009D161E"/>
    <w:rsid w:val="009D1680"/>
    <w:rsid w:val="009D3E81"/>
    <w:rsid w:val="009D51F7"/>
    <w:rsid w:val="009D5974"/>
    <w:rsid w:val="009D6797"/>
    <w:rsid w:val="009E1591"/>
    <w:rsid w:val="009E1A16"/>
    <w:rsid w:val="009E3FA1"/>
    <w:rsid w:val="009E4E9F"/>
    <w:rsid w:val="009E552E"/>
    <w:rsid w:val="009E7C9D"/>
    <w:rsid w:val="009F074B"/>
    <w:rsid w:val="009F4F01"/>
    <w:rsid w:val="00A00405"/>
    <w:rsid w:val="00A0143A"/>
    <w:rsid w:val="00A01B33"/>
    <w:rsid w:val="00A022E7"/>
    <w:rsid w:val="00A02626"/>
    <w:rsid w:val="00A026A1"/>
    <w:rsid w:val="00A02DA9"/>
    <w:rsid w:val="00A036F7"/>
    <w:rsid w:val="00A03753"/>
    <w:rsid w:val="00A03D65"/>
    <w:rsid w:val="00A04EE2"/>
    <w:rsid w:val="00A05B2B"/>
    <w:rsid w:val="00A12D76"/>
    <w:rsid w:val="00A13B2E"/>
    <w:rsid w:val="00A17711"/>
    <w:rsid w:val="00A25377"/>
    <w:rsid w:val="00A25F21"/>
    <w:rsid w:val="00A2766E"/>
    <w:rsid w:val="00A31671"/>
    <w:rsid w:val="00A35582"/>
    <w:rsid w:val="00A3680F"/>
    <w:rsid w:val="00A36F64"/>
    <w:rsid w:val="00A4276C"/>
    <w:rsid w:val="00A46B52"/>
    <w:rsid w:val="00A47A2D"/>
    <w:rsid w:val="00A47B08"/>
    <w:rsid w:val="00A5403F"/>
    <w:rsid w:val="00A550E6"/>
    <w:rsid w:val="00A56B6F"/>
    <w:rsid w:val="00A61C1E"/>
    <w:rsid w:val="00A6246B"/>
    <w:rsid w:val="00A6517D"/>
    <w:rsid w:val="00A65894"/>
    <w:rsid w:val="00A67255"/>
    <w:rsid w:val="00A67996"/>
    <w:rsid w:val="00A72378"/>
    <w:rsid w:val="00A7362F"/>
    <w:rsid w:val="00A753F7"/>
    <w:rsid w:val="00A755AA"/>
    <w:rsid w:val="00A75ACB"/>
    <w:rsid w:val="00A82ABB"/>
    <w:rsid w:val="00A8360E"/>
    <w:rsid w:val="00A8495B"/>
    <w:rsid w:val="00A85428"/>
    <w:rsid w:val="00A8546D"/>
    <w:rsid w:val="00A855EB"/>
    <w:rsid w:val="00A85CEF"/>
    <w:rsid w:val="00A8628E"/>
    <w:rsid w:val="00A87E8F"/>
    <w:rsid w:val="00A902D1"/>
    <w:rsid w:val="00A906BB"/>
    <w:rsid w:val="00A91199"/>
    <w:rsid w:val="00A9211C"/>
    <w:rsid w:val="00A925F8"/>
    <w:rsid w:val="00A94070"/>
    <w:rsid w:val="00A97BC1"/>
    <w:rsid w:val="00AA4AFD"/>
    <w:rsid w:val="00AB09C6"/>
    <w:rsid w:val="00AB1532"/>
    <w:rsid w:val="00AB24B5"/>
    <w:rsid w:val="00AB4822"/>
    <w:rsid w:val="00AB485D"/>
    <w:rsid w:val="00AB5EEC"/>
    <w:rsid w:val="00AB5F31"/>
    <w:rsid w:val="00AB66C4"/>
    <w:rsid w:val="00AB6FBF"/>
    <w:rsid w:val="00AB7AFE"/>
    <w:rsid w:val="00AC120A"/>
    <w:rsid w:val="00AC57C2"/>
    <w:rsid w:val="00AC5860"/>
    <w:rsid w:val="00AC79A7"/>
    <w:rsid w:val="00AC7ECF"/>
    <w:rsid w:val="00AD29BA"/>
    <w:rsid w:val="00AD5936"/>
    <w:rsid w:val="00AD669C"/>
    <w:rsid w:val="00AD7615"/>
    <w:rsid w:val="00AD79C0"/>
    <w:rsid w:val="00AE0891"/>
    <w:rsid w:val="00AE13ED"/>
    <w:rsid w:val="00AE2E74"/>
    <w:rsid w:val="00AF0303"/>
    <w:rsid w:val="00AF05BE"/>
    <w:rsid w:val="00AF5EFB"/>
    <w:rsid w:val="00AF72F6"/>
    <w:rsid w:val="00B00DE1"/>
    <w:rsid w:val="00B01ABF"/>
    <w:rsid w:val="00B05D9F"/>
    <w:rsid w:val="00B0711A"/>
    <w:rsid w:val="00B10550"/>
    <w:rsid w:val="00B11629"/>
    <w:rsid w:val="00B11FDA"/>
    <w:rsid w:val="00B12891"/>
    <w:rsid w:val="00B1348D"/>
    <w:rsid w:val="00B20BC9"/>
    <w:rsid w:val="00B216BC"/>
    <w:rsid w:val="00B22F11"/>
    <w:rsid w:val="00B24D1B"/>
    <w:rsid w:val="00B27303"/>
    <w:rsid w:val="00B304DF"/>
    <w:rsid w:val="00B31008"/>
    <w:rsid w:val="00B31217"/>
    <w:rsid w:val="00B3248B"/>
    <w:rsid w:val="00B33543"/>
    <w:rsid w:val="00B335CE"/>
    <w:rsid w:val="00B349F9"/>
    <w:rsid w:val="00B34A06"/>
    <w:rsid w:val="00B35BE1"/>
    <w:rsid w:val="00B36967"/>
    <w:rsid w:val="00B36CB4"/>
    <w:rsid w:val="00B406A5"/>
    <w:rsid w:val="00B42623"/>
    <w:rsid w:val="00B430D9"/>
    <w:rsid w:val="00B4608E"/>
    <w:rsid w:val="00B46260"/>
    <w:rsid w:val="00B46CC6"/>
    <w:rsid w:val="00B46E97"/>
    <w:rsid w:val="00B47A35"/>
    <w:rsid w:val="00B51022"/>
    <w:rsid w:val="00B51F7C"/>
    <w:rsid w:val="00B5291F"/>
    <w:rsid w:val="00B5423C"/>
    <w:rsid w:val="00B54515"/>
    <w:rsid w:val="00B55DD8"/>
    <w:rsid w:val="00B60477"/>
    <w:rsid w:val="00B60C25"/>
    <w:rsid w:val="00B64B87"/>
    <w:rsid w:val="00B64F79"/>
    <w:rsid w:val="00B6614A"/>
    <w:rsid w:val="00B66C44"/>
    <w:rsid w:val="00B67172"/>
    <w:rsid w:val="00B67BBC"/>
    <w:rsid w:val="00B71B85"/>
    <w:rsid w:val="00B73435"/>
    <w:rsid w:val="00B75080"/>
    <w:rsid w:val="00B778D1"/>
    <w:rsid w:val="00B77D60"/>
    <w:rsid w:val="00B8117F"/>
    <w:rsid w:val="00B81C5A"/>
    <w:rsid w:val="00B84E0B"/>
    <w:rsid w:val="00B8707F"/>
    <w:rsid w:val="00B91781"/>
    <w:rsid w:val="00B9273E"/>
    <w:rsid w:val="00B92EBB"/>
    <w:rsid w:val="00B9647E"/>
    <w:rsid w:val="00BA0E64"/>
    <w:rsid w:val="00BA430C"/>
    <w:rsid w:val="00BA7BF9"/>
    <w:rsid w:val="00BB0341"/>
    <w:rsid w:val="00BB0721"/>
    <w:rsid w:val="00BB130C"/>
    <w:rsid w:val="00BB1447"/>
    <w:rsid w:val="00BB26AD"/>
    <w:rsid w:val="00BB2941"/>
    <w:rsid w:val="00BB2F4A"/>
    <w:rsid w:val="00BB4A18"/>
    <w:rsid w:val="00BB4DFE"/>
    <w:rsid w:val="00BB78E5"/>
    <w:rsid w:val="00BC0262"/>
    <w:rsid w:val="00BC13E8"/>
    <w:rsid w:val="00BC19DE"/>
    <w:rsid w:val="00BC274E"/>
    <w:rsid w:val="00BC28DA"/>
    <w:rsid w:val="00BC6BAE"/>
    <w:rsid w:val="00BD0360"/>
    <w:rsid w:val="00BD0E44"/>
    <w:rsid w:val="00BD2F90"/>
    <w:rsid w:val="00BD341A"/>
    <w:rsid w:val="00BD4F51"/>
    <w:rsid w:val="00BE24F6"/>
    <w:rsid w:val="00BE451D"/>
    <w:rsid w:val="00BE4C67"/>
    <w:rsid w:val="00BF0CE3"/>
    <w:rsid w:val="00BF0DEB"/>
    <w:rsid w:val="00C00362"/>
    <w:rsid w:val="00C02BAE"/>
    <w:rsid w:val="00C05BD7"/>
    <w:rsid w:val="00C06F1A"/>
    <w:rsid w:val="00C12EAC"/>
    <w:rsid w:val="00C148CC"/>
    <w:rsid w:val="00C16196"/>
    <w:rsid w:val="00C172A4"/>
    <w:rsid w:val="00C22172"/>
    <w:rsid w:val="00C25E5D"/>
    <w:rsid w:val="00C27560"/>
    <w:rsid w:val="00C32C0C"/>
    <w:rsid w:val="00C342C7"/>
    <w:rsid w:val="00C40464"/>
    <w:rsid w:val="00C40ED6"/>
    <w:rsid w:val="00C40FC7"/>
    <w:rsid w:val="00C4266F"/>
    <w:rsid w:val="00C505B7"/>
    <w:rsid w:val="00C53DAC"/>
    <w:rsid w:val="00C54116"/>
    <w:rsid w:val="00C5493B"/>
    <w:rsid w:val="00C55BA8"/>
    <w:rsid w:val="00C567F5"/>
    <w:rsid w:val="00C60834"/>
    <w:rsid w:val="00C61748"/>
    <w:rsid w:val="00C6430A"/>
    <w:rsid w:val="00C664D0"/>
    <w:rsid w:val="00C67993"/>
    <w:rsid w:val="00C70CDC"/>
    <w:rsid w:val="00C71184"/>
    <w:rsid w:val="00C711AA"/>
    <w:rsid w:val="00C72C53"/>
    <w:rsid w:val="00C743C5"/>
    <w:rsid w:val="00C7486F"/>
    <w:rsid w:val="00C75EAD"/>
    <w:rsid w:val="00C76B6F"/>
    <w:rsid w:val="00C8165F"/>
    <w:rsid w:val="00C8351E"/>
    <w:rsid w:val="00C84513"/>
    <w:rsid w:val="00C85150"/>
    <w:rsid w:val="00C853C4"/>
    <w:rsid w:val="00C87DA1"/>
    <w:rsid w:val="00C91B13"/>
    <w:rsid w:val="00C93627"/>
    <w:rsid w:val="00C93C44"/>
    <w:rsid w:val="00C94A8C"/>
    <w:rsid w:val="00C967B9"/>
    <w:rsid w:val="00CA1512"/>
    <w:rsid w:val="00CA1A8C"/>
    <w:rsid w:val="00CA4D76"/>
    <w:rsid w:val="00CA62FD"/>
    <w:rsid w:val="00CA6F2B"/>
    <w:rsid w:val="00CB0C6F"/>
    <w:rsid w:val="00CB20B0"/>
    <w:rsid w:val="00CB2B66"/>
    <w:rsid w:val="00CB324F"/>
    <w:rsid w:val="00CB3A98"/>
    <w:rsid w:val="00CB3DCD"/>
    <w:rsid w:val="00CB4B52"/>
    <w:rsid w:val="00CB5CAD"/>
    <w:rsid w:val="00CC2293"/>
    <w:rsid w:val="00CC3AD1"/>
    <w:rsid w:val="00CC4018"/>
    <w:rsid w:val="00CC5F6F"/>
    <w:rsid w:val="00CC605C"/>
    <w:rsid w:val="00CC6DD7"/>
    <w:rsid w:val="00CD16E2"/>
    <w:rsid w:val="00CD17F9"/>
    <w:rsid w:val="00CD244B"/>
    <w:rsid w:val="00CD31FF"/>
    <w:rsid w:val="00CD43BF"/>
    <w:rsid w:val="00CD4EBD"/>
    <w:rsid w:val="00CD5A58"/>
    <w:rsid w:val="00CD5E82"/>
    <w:rsid w:val="00CD6550"/>
    <w:rsid w:val="00CE01F0"/>
    <w:rsid w:val="00CE1A80"/>
    <w:rsid w:val="00CE2067"/>
    <w:rsid w:val="00CE4939"/>
    <w:rsid w:val="00CE494E"/>
    <w:rsid w:val="00CE53BD"/>
    <w:rsid w:val="00CE574E"/>
    <w:rsid w:val="00CE61CC"/>
    <w:rsid w:val="00CF0EB0"/>
    <w:rsid w:val="00CF23C8"/>
    <w:rsid w:val="00CF5600"/>
    <w:rsid w:val="00D00886"/>
    <w:rsid w:val="00D00FFA"/>
    <w:rsid w:val="00D010AD"/>
    <w:rsid w:val="00D02E30"/>
    <w:rsid w:val="00D039FC"/>
    <w:rsid w:val="00D0410C"/>
    <w:rsid w:val="00D0424F"/>
    <w:rsid w:val="00D055A5"/>
    <w:rsid w:val="00D07774"/>
    <w:rsid w:val="00D07B30"/>
    <w:rsid w:val="00D1120C"/>
    <w:rsid w:val="00D113D8"/>
    <w:rsid w:val="00D15F53"/>
    <w:rsid w:val="00D21C94"/>
    <w:rsid w:val="00D2742C"/>
    <w:rsid w:val="00D409FC"/>
    <w:rsid w:val="00D4149C"/>
    <w:rsid w:val="00D430FD"/>
    <w:rsid w:val="00D43592"/>
    <w:rsid w:val="00D46DFA"/>
    <w:rsid w:val="00D536B3"/>
    <w:rsid w:val="00D56E04"/>
    <w:rsid w:val="00D60290"/>
    <w:rsid w:val="00D60B87"/>
    <w:rsid w:val="00D61B0C"/>
    <w:rsid w:val="00D62E47"/>
    <w:rsid w:val="00D65073"/>
    <w:rsid w:val="00D652EF"/>
    <w:rsid w:val="00D65535"/>
    <w:rsid w:val="00D6596F"/>
    <w:rsid w:val="00D66BF3"/>
    <w:rsid w:val="00D67BC2"/>
    <w:rsid w:val="00D72894"/>
    <w:rsid w:val="00D74CFD"/>
    <w:rsid w:val="00D74DFB"/>
    <w:rsid w:val="00D77B4A"/>
    <w:rsid w:val="00D77EFF"/>
    <w:rsid w:val="00D80DFE"/>
    <w:rsid w:val="00D82757"/>
    <w:rsid w:val="00D85399"/>
    <w:rsid w:val="00D853C3"/>
    <w:rsid w:val="00D85C8A"/>
    <w:rsid w:val="00D903A1"/>
    <w:rsid w:val="00D951DD"/>
    <w:rsid w:val="00D96393"/>
    <w:rsid w:val="00D97BD9"/>
    <w:rsid w:val="00DA100A"/>
    <w:rsid w:val="00DA3575"/>
    <w:rsid w:val="00DA45F3"/>
    <w:rsid w:val="00DA4900"/>
    <w:rsid w:val="00DA4A1D"/>
    <w:rsid w:val="00DB0645"/>
    <w:rsid w:val="00DB0FF1"/>
    <w:rsid w:val="00DB17F8"/>
    <w:rsid w:val="00DB2F01"/>
    <w:rsid w:val="00DB45DA"/>
    <w:rsid w:val="00DB53A4"/>
    <w:rsid w:val="00DB712E"/>
    <w:rsid w:val="00DC105C"/>
    <w:rsid w:val="00DC419A"/>
    <w:rsid w:val="00DC4338"/>
    <w:rsid w:val="00DC7AE0"/>
    <w:rsid w:val="00DD260D"/>
    <w:rsid w:val="00DD2D37"/>
    <w:rsid w:val="00DD4B86"/>
    <w:rsid w:val="00DD54F8"/>
    <w:rsid w:val="00DD5635"/>
    <w:rsid w:val="00DD58B4"/>
    <w:rsid w:val="00DE084B"/>
    <w:rsid w:val="00DE0FE7"/>
    <w:rsid w:val="00DE27FB"/>
    <w:rsid w:val="00DE51BF"/>
    <w:rsid w:val="00DE70BE"/>
    <w:rsid w:val="00DF0434"/>
    <w:rsid w:val="00DF20F3"/>
    <w:rsid w:val="00DF30BA"/>
    <w:rsid w:val="00DF5F88"/>
    <w:rsid w:val="00DF6107"/>
    <w:rsid w:val="00DF7013"/>
    <w:rsid w:val="00DF7553"/>
    <w:rsid w:val="00DF7A61"/>
    <w:rsid w:val="00E02AC8"/>
    <w:rsid w:val="00E03059"/>
    <w:rsid w:val="00E038AD"/>
    <w:rsid w:val="00E0401E"/>
    <w:rsid w:val="00E04545"/>
    <w:rsid w:val="00E063CE"/>
    <w:rsid w:val="00E10943"/>
    <w:rsid w:val="00E115D0"/>
    <w:rsid w:val="00E12767"/>
    <w:rsid w:val="00E14B3E"/>
    <w:rsid w:val="00E15938"/>
    <w:rsid w:val="00E16874"/>
    <w:rsid w:val="00E179D2"/>
    <w:rsid w:val="00E23B0A"/>
    <w:rsid w:val="00E23E36"/>
    <w:rsid w:val="00E30043"/>
    <w:rsid w:val="00E307A0"/>
    <w:rsid w:val="00E3194C"/>
    <w:rsid w:val="00E3362B"/>
    <w:rsid w:val="00E33A60"/>
    <w:rsid w:val="00E344CB"/>
    <w:rsid w:val="00E4041D"/>
    <w:rsid w:val="00E413D9"/>
    <w:rsid w:val="00E439DE"/>
    <w:rsid w:val="00E447C3"/>
    <w:rsid w:val="00E44BCE"/>
    <w:rsid w:val="00E44D17"/>
    <w:rsid w:val="00E4708F"/>
    <w:rsid w:val="00E50260"/>
    <w:rsid w:val="00E50ED0"/>
    <w:rsid w:val="00E539D6"/>
    <w:rsid w:val="00E5494A"/>
    <w:rsid w:val="00E55305"/>
    <w:rsid w:val="00E56FB3"/>
    <w:rsid w:val="00E606B2"/>
    <w:rsid w:val="00E60A84"/>
    <w:rsid w:val="00E632EA"/>
    <w:rsid w:val="00E63BCF"/>
    <w:rsid w:val="00E6423C"/>
    <w:rsid w:val="00E643D4"/>
    <w:rsid w:val="00E673A0"/>
    <w:rsid w:val="00E730DD"/>
    <w:rsid w:val="00E73E6F"/>
    <w:rsid w:val="00E743A2"/>
    <w:rsid w:val="00E74A6D"/>
    <w:rsid w:val="00E7726D"/>
    <w:rsid w:val="00E8261A"/>
    <w:rsid w:val="00E839F7"/>
    <w:rsid w:val="00E84492"/>
    <w:rsid w:val="00E90556"/>
    <w:rsid w:val="00E9484A"/>
    <w:rsid w:val="00E95883"/>
    <w:rsid w:val="00E97B5E"/>
    <w:rsid w:val="00EA170F"/>
    <w:rsid w:val="00EA1FD4"/>
    <w:rsid w:val="00EA22A0"/>
    <w:rsid w:val="00EA44CE"/>
    <w:rsid w:val="00EA48C2"/>
    <w:rsid w:val="00EA69C8"/>
    <w:rsid w:val="00EA78A0"/>
    <w:rsid w:val="00EB0B3F"/>
    <w:rsid w:val="00EB37FA"/>
    <w:rsid w:val="00EC33B4"/>
    <w:rsid w:val="00EC404F"/>
    <w:rsid w:val="00EC4129"/>
    <w:rsid w:val="00EC4633"/>
    <w:rsid w:val="00EC7682"/>
    <w:rsid w:val="00ED0DE6"/>
    <w:rsid w:val="00ED0E0F"/>
    <w:rsid w:val="00ED647C"/>
    <w:rsid w:val="00ED6A2E"/>
    <w:rsid w:val="00EE0B89"/>
    <w:rsid w:val="00EE521B"/>
    <w:rsid w:val="00EE54D2"/>
    <w:rsid w:val="00EE5528"/>
    <w:rsid w:val="00EF1724"/>
    <w:rsid w:val="00EF421E"/>
    <w:rsid w:val="00EF4222"/>
    <w:rsid w:val="00EF5917"/>
    <w:rsid w:val="00EF5FE1"/>
    <w:rsid w:val="00EF73B9"/>
    <w:rsid w:val="00F04645"/>
    <w:rsid w:val="00F06629"/>
    <w:rsid w:val="00F10384"/>
    <w:rsid w:val="00F10ADB"/>
    <w:rsid w:val="00F124DE"/>
    <w:rsid w:val="00F16161"/>
    <w:rsid w:val="00F170CF"/>
    <w:rsid w:val="00F22953"/>
    <w:rsid w:val="00F319BE"/>
    <w:rsid w:val="00F323C3"/>
    <w:rsid w:val="00F34DE5"/>
    <w:rsid w:val="00F37B5E"/>
    <w:rsid w:val="00F37C47"/>
    <w:rsid w:val="00F41712"/>
    <w:rsid w:val="00F41FD4"/>
    <w:rsid w:val="00F43E47"/>
    <w:rsid w:val="00F460EB"/>
    <w:rsid w:val="00F4634A"/>
    <w:rsid w:val="00F46CD9"/>
    <w:rsid w:val="00F50071"/>
    <w:rsid w:val="00F618FC"/>
    <w:rsid w:val="00F6216A"/>
    <w:rsid w:val="00F622E1"/>
    <w:rsid w:val="00F62C23"/>
    <w:rsid w:val="00F62E62"/>
    <w:rsid w:val="00F64954"/>
    <w:rsid w:val="00F66412"/>
    <w:rsid w:val="00F67E76"/>
    <w:rsid w:val="00F70ACB"/>
    <w:rsid w:val="00F72A73"/>
    <w:rsid w:val="00F80D09"/>
    <w:rsid w:val="00F84D7D"/>
    <w:rsid w:val="00F867C9"/>
    <w:rsid w:val="00F87A47"/>
    <w:rsid w:val="00F91C4E"/>
    <w:rsid w:val="00F928CC"/>
    <w:rsid w:val="00F94C31"/>
    <w:rsid w:val="00F96391"/>
    <w:rsid w:val="00F96475"/>
    <w:rsid w:val="00F9780D"/>
    <w:rsid w:val="00FA1755"/>
    <w:rsid w:val="00FA2649"/>
    <w:rsid w:val="00FA3448"/>
    <w:rsid w:val="00FA55F8"/>
    <w:rsid w:val="00FA6577"/>
    <w:rsid w:val="00FA65A7"/>
    <w:rsid w:val="00FA6E26"/>
    <w:rsid w:val="00FA7F81"/>
    <w:rsid w:val="00FB34FA"/>
    <w:rsid w:val="00FB3839"/>
    <w:rsid w:val="00FB431A"/>
    <w:rsid w:val="00FC084B"/>
    <w:rsid w:val="00FC175E"/>
    <w:rsid w:val="00FC1818"/>
    <w:rsid w:val="00FC1F5C"/>
    <w:rsid w:val="00FC2190"/>
    <w:rsid w:val="00FC2CDD"/>
    <w:rsid w:val="00FC3EEB"/>
    <w:rsid w:val="00FC41BF"/>
    <w:rsid w:val="00FC6311"/>
    <w:rsid w:val="00FC78DA"/>
    <w:rsid w:val="00FD3678"/>
    <w:rsid w:val="00FD38C1"/>
    <w:rsid w:val="00FE274B"/>
    <w:rsid w:val="00FE5409"/>
    <w:rsid w:val="00FE6746"/>
    <w:rsid w:val="00FF026E"/>
    <w:rsid w:val="00FF1696"/>
    <w:rsid w:val="00FF1884"/>
    <w:rsid w:val="00FF277C"/>
    <w:rsid w:val="00FF2D0F"/>
    <w:rsid w:val="00FF3595"/>
    <w:rsid w:val="00FF3F27"/>
    <w:rsid w:val="00FF4E64"/>
    <w:rsid w:val="00FF5462"/>
    <w:rsid w:val="00FF58D8"/>
    <w:rsid w:val="00FF5FBC"/>
    <w:rsid w:val="00FF78D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6EC2D7"/>
  <w15:docId w15:val="{0CDD66EC-1DB2-4363-84A2-28FB873F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8FE"/>
  </w:style>
  <w:style w:type="paragraph" w:styleId="Ttulo1">
    <w:name w:val="heading 1"/>
    <w:basedOn w:val="Normal"/>
    <w:next w:val="Normal"/>
    <w:link w:val="Ttulo1Car"/>
    <w:uiPriority w:val="9"/>
    <w:qFormat/>
    <w:rsid w:val="00CE61CC"/>
    <w:pPr>
      <w:keepNext/>
      <w:keepLines/>
      <w:spacing w:after="360"/>
      <w:outlineLvl w:val="0"/>
    </w:pPr>
    <w:rPr>
      <w:rFonts w:ascii="Arial" w:eastAsiaTheme="majorEastAsia" w:hAnsi="Arial" w:cstheme="majorBidi"/>
      <w:b/>
      <w:bCs/>
      <w:sz w:val="24"/>
      <w:szCs w:val="28"/>
    </w:rPr>
  </w:style>
  <w:style w:type="paragraph" w:styleId="Ttulo2">
    <w:name w:val="heading 2"/>
    <w:basedOn w:val="Ttulo1"/>
    <w:next w:val="Normal"/>
    <w:link w:val="Ttulo2Car"/>
    <w:uiPriority w:val="9"/>
    <w:unhideWhenUsed/>
    <w:qFormat/>
    <w:rsid w:val="00197C16"/>
    <w:pPr>
      <w:outlineLvl w:val="1"/>
    </w:pPr>
  </w:style>
  <w:style w:type="paragraph" w:styleId="Ttulo3">
    <w:name w:val="heading 3"/>
    <w:basedOn w:val="Normal"/>
    <w:next w:val="Normal"/>
    <w:link w:val="Ttulo3Car"/>
    <w:uiPriority w:val="9"/>
    <w:unhideWhenUsed/>
    <w:qFormat/>
    <w:rsid w:val="00197C16"/>
    <w:pPr>
      <w:jc w:val="both"/>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41C16"/>
    <w:pPr>
      <w:ind w:left="720"/>
      <w:contextualSpacing/>
    </w:pPr>
  </w:style>
  <w:style w:type="table" w:styleId="Tablaconcuadrcula">
    <w:name w:val="Table Grid"/>
    <w:basedOn w:val="Tablanormal"/>
    <w:uiPriority w:val="59"/>
    <w:rsid w:val="008D1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B3A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3A98"/>
    <w:rPr>
      <w:rFonts w:ascii="Tahoma" w:hAnsi="Tahoma" w:cs="Tahoma"/>
      <w:sz w:val="16"/>
      <w:szCs w:val="16"/>
    </w:rPr>
  </w:style>
  <w:style w:type="table" w:styleId="Listaclara-nfasis2">
    <w:name w:val="Light List Accent 2"/>
    <w:basedOn w:val="Tablanormal"/>
    <w:uiPriority w:val="61"/>
    <w:rsid w:val="0000774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aclara-nfasis11">
    <w:name w:val="Lista clara - Énfasis 11"/>
    <w:basedOn w:val="Tablanormal"/>
    <w:uiPriority w:val="61"/>
    <w:rsid w:val="000077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21">
    <w:name w:val="Sombreado medio 21"/>
    <w:basedOn w:val="Tablanormal"/>
    <w:uiPriority w:val="64"/>
    <w:rsid w:val="000077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0077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vistoso-nfasis2">
    <w:name w:val="Colorful Shading Accent 2"/>
    <w:basedOn w:val="Tablanormal"/>
    <w:uiPriority w:val="71"/>
    <w:rsid w:val="00007745"/>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uadrculamedia3-nfasis5">
    <w:name w:val="Medium Grid 3 Accent 5"/>
    <w:basedOn w:val="Tablanormal"/>
    <w:uiPriority w:val="69"/>
    <w:rsid w:val="000077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Sombreadomedio2-nfasis11">
    <w:name w:val="Sombreado medio 2 - Énfasis 11"/>
    <w:basedOn w:val="Tablanormal"/>
    <w:uiPriority w:val="64"/>
    <w:rsid w:val="000077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840E6E"/>
    <w:pPr>
      <w:spacing w:after="0" w:line="240" w:lineRule="auto"/>
    </w:pPr>
  </w:style>
  <w:style w:type="table" w:customStyle="1" w:styleId="Sombreadoclaro-nfasis11">
    <w:name w:val="Sombreado claro - Énfasis 11"/>
    <w:basedOn w:val="Tablanormal"/>
    <w:uiPriority w:val="60"/>
    <w:rsid w:val="0046551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inespaciadoCar">
    <w:name w:val="Sin espaciado Car"/>
    <w:basedOn w:val="Fuentedeprrafopredeter"/>
    <w:link w:val="Sinespaciado"/>
    <w:uiPriority w:val="1"/>
    <w:rsid w:val="00E15938"/>
  </w:style>
  <w:style w:type="paragraph" w:styleId="Encabezado">
    <w:name w:val="header"/>
    <w:basedOn w:val="Normal"/>
    <w:link w:val="EncabezadoCar"/>
    <w:uiPriority w:val="99"/>
    <w:unhideWhenUsed/>
    <w:rsid w:val="00E159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938"/>
  </w:style>
  <w:style w:type="paragraph" w:styleId="Piedepgina">
    <w:name w:val="footer"/>
    <w:basedOn w:val="Normal"/>
    <w:link w:val="PiedepginaCar"/>
    <w:uiPriority w:val="99"/>
    <w:unhideWhenUsed/>
    <w:rsid w:val="00E159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938"/>
  </w:style>
  <w:style w:type="character" w:customStyle="1" w:styleId="Ttulo1Car">
    <w:name w:val="Título 1 Car"/>
    <w:basedOn w:val="Fuentedeprrafopredeter"/>
    <w:link w:val="Ttulo1"/>
    <w:uiPriority w:val="9"/>
    <w:rsid w:val="00CE61CC"/>
    <w:rPr>
      <w:rFonts w:ascii="Arial" w:eastAsiaTheme="majorEastAsia" w:hAnsi="Arial" w:cstheme="majorBidi"/>
      <w:b/>
      <w:bCs/>
      <w:sz w:val="24"/>
      <w:szCs w:val="28"/>
    </w:rPr>
  </w:style>
  <w:style w:type="paragraph" w:styleId="TtuloTDC">
    <w:name w:val="TOC Heading"/>
    <w:basedOn w:val="Ttulo1"/>
    <w:next w:val="Normal"/>
    <w:uiPriority w:val="39"/>
    <w:semiHidden/>
    <w:unhideWhenUsed/>
    <w:qFormat/>
    <w:rsid w:val="00E15938"/>
    <w:pPr>
      <w:outlineLvl w:val="9"/>
    </w:pPr>
    <w:rPr>
      <w:lang w:eastAsia="es-MX"/>
    </w:rPr>
  </w:style>
  <w:style w:type="paragraph" w:styleId="TDC1">
    <w:name w:val="toc 1"/>
    <w:basedOn w:val="Normal"/>
    <w:next w:val="Normal"/>
    <w:autoRedefine/>
    <w:uiPriority w:val="39"/>
    <w:unhideWhenUsed/>
    <w:qFormat/>
    <w:rsid w:val="00E15938"/>
    <w:pPr>
      <w:tabs>
        <w:tab w:val="right" w:leader="dot" w:pos="8828"/>
      </w:tabs>
      <w:spacing w:after="100" w:line="480" w:lineRule="auto"/>
    </w:pPr>
  </w:style>
  <w:style w:type="character" w:styleId="Hipervnculo">
    <w:name w:val="Hyperlink"/>
    <w:basedOn w:val="Fuentedeprrafopredeter"/>
    <w:uiPriority w:val="99"/>
    <w:unhideWhenUsed/>
    <w:rsid w:val="00E15938"/>
    <w:rPr>
      <w:color w:val="0000FF" w:themeColor="hyperlink"/>
      <w:u w:val="single"/>
    </w:rPr>
  </w:style>
  <w:style w:type="paragraph" w:styleId="TDC2">
    <w:name w:val="toc 2"/>
    <w:basedOn w:val="Normal"/>
    <w:next w:val="Normal"/>
    <w:autoRedefine/>
    <w:uiPriority w:val="39"/>
    <w:unhideWhenUsed/>
    <w:qFormat/>
    <w:rsid w:val="00E15938"/>
    <w:pPr>
      <w:spacing w:after="100"/>
      <w:ind w:left="220"/>
    </w:pPr>
    <w:rPr>
      <w:rFonts w:eastAsiaTheme="minorEastAsia"/>
      <w:lang w:eastAsia="es-MX"/>
    </w:rPr>
  </w:style>
  <w:style w:type="table" w:customStyle="1" w:styleId="Listaclara-nfasis110">
    <w:name w:val="Lista clara - Énfasis 11"/>
    <w:basedOn w:val="Tablanormal"/>
    <w:uiPriority w:val="61"/>
    <w:rsid w:val="00A56B6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claro-nfasis110">
    <w:name w:val="Sombreado claro - Énfasis 11"/>
    <w:basedOn w:val="Tablanormal"/>
    <w:uiPriority w:val="60"/>
    <w:rsid w:val="00A56B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PrrafodelistaCar">
    <w:name w:val="Párrafo de lista Car"/>
    <w:basedOn w:val="Fuentedeprrafopredeter"/>
    <w:link w:val="Prrafodelista"/>
    <w:uiPriority w:val="34"/>
    <w:qFormat/>
    <w:rsid w:val="00A56B6F"/>
  </w:style>
  <w:style w:type="paragraph" w:styleId="Textonotaalfinal">
    <w:name w:val="endnote text"/>
    <w:basedOn w:val="Normal"/>
    <w:link w:val="TextonotaalfinalCar"/>
    <w:uiPriority w:val="99"/>
    <w:semiHidden/>
    <w:unhideWhenUsed/>
    <w:rsid w:val="00A56B6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56B6F"/>
    <w:rPr>
      <w:sz w:val="20"/>
      <w:szCs w:val="20"/>
    </w:rPr>
  </w:style>
  <w:style w:type="character" w:styleId="Refdenotaalfinal">
    <w:name w:val="endnote reference"/>
    <w:basedOn w:val="Fuentedeprrafopredeter"/>
    <w:uiPriority w:val="99"/>
    <w:semiHidden/>
    <w:unhideWhenUsed/>
    <w:rsid w:val="00A56B6F"/>
    <w:rPr>
      <w:vertAlign w:val="superscript"/>
    </w:rPr>
  </w:style>
  <w:style w:type="character" w:customStyle="1" w:styleId="Ttulo2Car">
    <w:name w:val="Título 2 Car"/>
    <w:basedOn w:val="Fuentedeprrafopredeter"/>
    <w:link w:val="Ttulo2"/>
    <w:uiPriority w:val="9"/>
    <w:rsid w:val="00197C16"/>
    <w:rPr>
      <w:rFonts w:ascii="Arial" w:eastAsiaTheme="majorEastAsia" w:hAnsi="Arial" w:cstheme="majorBidi"/>
      <w:b/>
      <w:bCs/>
      <w:sz w:val="24"/>
      <w:szCs w:val="28"/>
    </w:rPr>
  </w:style>
  <w:style w:type="character" w:customStyle="1" w:styleId="Ttulo3Car">
    <w:name w:val="Título 3 Car"/>
    <w:basedOn w:val="Fuentedeprrafopredeter"/>
    <w:link w:val="Ttulo3"/>
    <w:uiPriority w:val="9"/>
    <w:rsid w:val="00197C16"/>
  </w:style>
  <w:style w:type="paragraph" w:styleId="TDC3">
    <w:name w:val="toc 3"/>
    <w:basedOn w:val="Normal"/>
    <w:next w:val="Normal"/>
    <w:autoRedefine/>
    <w:uiPriority w:val="39"/>
    <w:unhideWhenUsed/>
    <w:rsid w:val="00A65894"/>
    <w:pPr>
      <w:spacing w:after="100"/>
      <w:ind w:left="440"/>
    </w:pPr>
  </w:style>
  <w:style w:type="paragraph" w:styleId="Textonotapie">
    <w:name w:val="footnote text"/>
    <w:basedOn w:val="Normal"/>
    <w:link w:val="TextonotapieCar"/>
    <w:uiPriority w:val="99"/>
    <w:semiHidden/>
    <w:unhideWhenUsed/>
    <w:rsid w:val="006A6F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6F20"/>
    <w:rPr>
      <w:sz w:val="20"/>
      <w:szCs w:val="20"/>
    </w:rPr>
  </w:style>
  <w:style w:type="character" w:styleId="Refdenotaalpie">
    <w:name w:val="footnote reference"/>
    <w:basedOn w:val="Fuentedeprrafopredeter"/>
    <w:uiPriority w:val="99"/>
    <w:semiHidden/>
    <w:unhideWhenUsed/>
    <w:rsid w:val="006A6F20"/>
    <w:rPr>
      <w:vertAlign w:val="superscript"/>
    </w:rPr>
  </w:style>
  <w:style w:type="character" w:styleId="Refdecomentario">
    <w:name w:val="annotation reference"/>
    <w:basedOn w:val="Fuentedeprrafopredeter"/>
    <w:uiPriority w:val="99"/>
    <w:semiHidden/>
    <w:unhideWhenUsed/>
    <w:rsid w:val="003B7A57"/>
    <w:rPr>
      <w:sz w:val="16"/>
      <w:szCs w:val="16"/>
    </w:rPr>
  </w:style>
  <w:style w:type="paragraph" w:styleId="Textocomentario">
    <w:name w:val="annotation text"/>
    <w:basedOn w:val="Normal"/>
    <w:link w:val="TextocomentarioCar"/>
    <w:uiPriority w:val="99"/>
    <w:semiHidden/>
    <w:unhideWhenUsed/>
    <w:rsid w:val="003B7A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7A57"/>
    <w:rPr>
      <w:sz w:val="20"/>
      <w:szCs w:val="20"/>
    </w:rPr>
  </w:style>
  <w:style w:type="paragraph" w:styleId="Subttulo">
    <w:name w:val="Subtitle"/>
    <w:basedOn w:val="Normal"/>
    <w:next w:val="Normal"/>
    <w:link w:val="SubttuloCar"/>
    <w:uiPriority w:val="11"/>
    <w:qFormat/>
    <w:rsid w:val="00AD59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D5936"/>
    <w:rPr>
      <w:rFonts w:asciiTheme="majorHAnsi" w:eastAsiaTheme="majorEastAsia" w:hAnsiTheme="majorHAnsi" w:cstheme="majorBidi"/>
      <w:i/>
      <w:iCs/>
      <w:color w:val="4F81BD" w:themeColor="accent1"/>
      <w:spacing w:val="15"/>
      <w:sz w:val="24"/>
      <w:szCs w:val="24"/>
    </w:rPr>
  </w:style>
  <w:style w:type="paragraph" w:styleId="Asuntodelcomentario">
    <w:name w:val="annotation subject"/>
    <w:basedOn w:val="Textocomentario"/>
    <w:next w:val="Textocomentario"/>
    <w:link w:val="AsuntodelcomentarioCar"/>
    <w:uiPriority w:val="99"/>
    <w:semiHidden/>
    <w:unhideWhenUsed/>
    <w:rsid w:val="00A925F8"/>
    <w:rPr>
      <w:b/>
      <w:bCs/>
    </w:rPr>
  </w:style>
  <w:style w:type="character" w:customStyle="1" w:styleId="AsuntodelcomentarioCar">
    <w:name w:val="Asunto del comentario Car"/>
    <w:basedOn w:val="TextocomentarioCar"/>
    <w:link w:val="Asuntodelcomentario"/>
    <w:uiPriority w:val="99"/>
    <w:semiHidden/>
    <w:rsid w:val="00A925F8"/>
    <w:rPr>
      <w:b/>
      <w:bCs/>
      <w:sz w:val="20"/>
      <w:szCs w:val="20"/>
    </w:rPr>
  </w:style>
  <w:style w:type="paragraph" w:styleId="Revisin">
    <w:name w:val="Revision"/>
    <w:hidden/>
    <w:uiPriority w:val="99"/>
    <w:semiHidden/>
    <w:rsid w:val="00D74CFD"/>
    <w:pPr>
      <w:spacing w:after="0" w:line="240" w:lineRule="auto"/>
    </w:pPr>
  </w:style>
  <w:style w:type="paragraph" w:styleId="NormalWeb">
    <w:name w:val="Normal (Web)"/>
    <w:basedOn w:val="Normal"/>
    <w:uiPriority w:val="99"/>
    <w:semiHidden/>
    <w:unhideWhenUsed/>
    <w:rsid w:val="002E42E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4420">
      <w:bodyDiv w:val="1"/>
      <w:marLeft w:val="0"/>
      <w:marRight w:val="0"/>
      <w:marTop w:val="0"/>
      <w:marBottom w:val="0"/>
      <w:divBdr>
        <w:top w:val="none" w:sz="0" w:space="0" w:color="auto"/>
        <w:left w:val="none" w:sz="0" w:space="0" w:color="auto"/>
        <w:bottom w:val="none" w:sz="0" w:space="0" w:color="auto"/>
        <w:right w:val="none" w:sz="0" w:space="0" w:color="auto"/>
      </w:divBdr>
    </w:div>
    <w:div w:id="786780333">
      <w:bodyDiv w:val="1"/>
      <w:marLeft w:val="0"/>
      <w:marRight w:val="0"/>
      <w:marTop w:val="0"/>
      <w:marBottom w:val="0"/>
      <w:divBdr>
        <w:top w:val="none" w:sz="0" w:space="0" w:color="auto"/>
        <w:left w:val="none" w:sz="0" w:space="0" w:color="auto"/>
        <w:bottom w:val="none" w:sz="0" w:space="0" w:color="auto"/>
        <w:right w:val="none" w:sz="0" w:space="0" w:color="auto"/>
      </w:divBdr>
    </w:div>
    <w:div w:id="824592131">
      <w:bodyDiv w:val="1"/>
      <w:marLeft w:val="0"/>
      <w:marRight w:val="0"/>
      <w:marTop w:val="0"/>
      <w:marBottom w:val="0"/>
      <w:divBdr>
        <w:top w:val="none" w:sz="0" w:space="0" w:color="auto"/>
        <w:left w:val="none" w:sz="0" w:space="0" w:color="auto"/>
        <w:bottom w:val="none" w:sz="0" w:space="0" w:color="auto"/>
        <w:right w:val="none" w:sz="0" w:space="0" w:color="auto"/>
      </w:divBdr>
    </w:div>
    <w:div w:id="1075516421">
      <w:bodyDiv w:val="1"/>
      <w:marLeft w:val="0"/>
      <w:marRight w:val="0"/>
      <w:marTop w:val="0"/>
      <w:marBottom w:val="0"/>
      <w:divBdr>
        <w:top w:val="none" w:sz="0" w:space="0" w:color="auto"/>
        <w:left w:val="none" w:sz="0" w:space="0" w:color="auto"/>
        <w:bottom w:val="none" w:sz="0" w:space="0" w:color="auto"/>
        <w:right w:val="none" w:sz="0" w:space="0" w:color="auto"/>
      </w:divBdr>
    </w:div>
    <w:div w:id="1183595706">
      <w:bodyDiv w:val="1"/>
      <w:marLeft w:val="0"/>
      <w:marRight w:val="0"/>
      <w:marTop w:val="0"/>
      <w:marBottom w:val="0"/>
      <w:divBdr>
        <w:top w:val="none" w:sz="0" w:space="0" w:color="auto"/>
        <w:left w:val="none" w:sz="0" w:space="0" w:color="auto"/>
        <w:bottom w:val="none" w:sz="0" w:space="0" w:color="auto"/>
        <w:right w:val="none" w:sz="0" w:space="0" w:color="auto"/>
      </w:divBdr>
    </w:div>
    <w:div w:id="1376933137">
      <w:bodyDiv w:val="1"/>
      <w:marLeft w:val="0"/>
      <w:marRight w:val="0"/>
      <w:marTop w:val="0"/>
      <w:marBottom w:val="0"/>
      <w:divBdr>
        <w:top w:val="none" w:sz="0" w:space="0" w:color="auto"/>
        <w:left w:val="none" w:sz="0" w:space="0" w:color="auto"/>
        <w:bottom w:val="none" w:sz="0" w:space="0" w:color="auto"/>
        <w:right w:val="none" w:sz="0" w:space="0" w:color="auto"/>
      </w:divBdr>
    </w:div>
    <w:div w:id="1448743453">
      <w:bodyDiv w:val="1"/>
      <w:marLeft w:val="0"/>
      <w:marRight w:val="0"/>
      <w:marTop w:val="0"/>
      <w:marBottom w:val="0"/>
      <w:divBdr>
        <w:top w:val="none" w:sz="0" w:space="0" w:color="auto"/>
        <w:left w:val="none" w:sz="0" w:space="0" w:color="auto"/>
        <w:bottom w:val="none" w:sz="0" w:space="0" w:color="auto"/>
        <w:right w:val="none" w:sz="0" w:space="0" w:color="auto"/>
      </w:divBdr>
    </w:div>
    <w:div w:id="21237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1.png"/><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4.jpeg"/></Relationships>
</file>

<file path=word/_rels/header2.xml.rels><?xml version="1.0" encoding="UTF-8" standalone="yes"?>
<Relationships xmlns="http://schemas.openxmlformats.org/package/2006/relationships"><Relationship Id="rId1" Type="http://schemas.openxmlformats.org/officeDocument/2006/relationships/image" Target="media/image34.jpe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damaravillafl\Escritorio\CPI\Indicadores\Libro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uarios\damaravillafl\Escritorio\CPI\Indicadores\Libro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damaravillafl\Downloads\Global_Competitiveness_Index_ranks_EU_WB_CIS_2001-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GIDE!$O$3</c:f>
              <c:strCache>
                <c:ptCount val="1"/>
                <c:pt idx="0">
                  <c:v>GIDE/PIB %</c:v>
                </c:pt>
              </c:strCache>
            </c:strRef>
          </c:tx>
          <c:invertIfNegative val="0"/>
          <c:dPt>
            <c:idx val="1"/>
            <c:invertIfNegative val="0"/>
            <c:bubble3D val="0"/>
            <c:spPr>
              <a:solidFill>
                <a:schemeClr val="accent6"/>
              </a:solidFill>
            </c:spPr>
            <c:extLst>
              <c:ext xmlns:c16="http://schemas.microsoft.com/office/drawing/2014/chart" uri="{C3380CC4-5D6E-409C-BE32-E72D297353CC}">
                <c16:uniqueId val="{00000001-2BA5-43FA-A3FC-7EFF630D9394}"/>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GIDE!$N$4:$N$8</c:f>
              <c:strCache>
                <c:ptCount val="5"/>
                <c:pt idx="0">
                  <c:v>Chile </c:v>
                </c:pt>
                <c:pt idx="1">
                  <c:v>México</c:v>
                </c:pt>
                <c:pt idx="2">
                  <c:v>Argentina</c:v>
                </c:pt>
                <c:pt idx="3">
                  <c:v>Brasil (2011)</c:v>
                </c:pt>
                <c:pt idx="4">
                  <c:v>Promedio de AL</c:v>
                </c:pt>
              </c:strCache>
            </c:strRef>
          </c:cat>
          <c:val>
            <c:numRef>
              <c:f>GIDE!$O$4:$O$8</c:f>
              <c:numCache>
                <c:formatCode>0.00%</c:formatCode>
                <c:ptCount val="5"/>
                <c:pt idx="0">
                  <c:v>3.5000000000000009E-3</c:v>
                </c:pt>
                <c:pt idx="1">
                  <c:v>4.3000000000000009E-3</c:v>
                </c:pt>
                <c:pt idx="2">
                  <c:v>7.4000000000000021E-3</c:v>
                </c:pt>
                <c:pt idx="3">
                  <c:v>8.100000000000003E-3</c:v>
                </c:pt>
                <c:pt idx="4">
                  <c:v>8.2000000000000007E-3</c:v>
                </c:pt>
              </c:numCache>
            </c:numRef>
          </c:val>
          <c:extLst>
            <c:ext xmlns:c16="http://schemas.microsoft.com/office/drawing/2014/chart" uri="{C3380CC4-5D6E-409C-BE32-E72D297353CC}">
              <c16:uniqueId val="{00000002-2BA5-43FA-A3FC-7EFF630D9394}"/>
            </c:ext>
          </c:extLst>
        </c:ser>
        <c:dLbls>
          <c:showLegendKey val="0"/>
          <c:showVal val="1"/>
          <c:showCatName val="0"/>
          <c:showSerName val="0"/>
          <c:showPercent val="0"/>
          <c:showBubbleSize val="0"/>
        </c:dLbls>
        <c:gapWidth val="150"/>
        <c:axId val="148231680"/>
        <c:axId val="196586880"/>
      </c:barChart>
      <c:catAx>
        <c:axId val="148231680"/>
        <c:scaling>
          <c:orientation val="minMax"/>
        </c:scaling>
        <c:delete val="0"/>
        <c:axPos val="l"/>
        <c:numFmt formatCode="General" sourceLinked="0"/>
        <c:majorTickMark val="out"/>
        <c:minorTickMark val="none"/>
        <c:tickLblPos val="nextTo"/>
        <c:crossAx val="196586880"/>
        <c:crosses val="autoZero"/>
        <c:auto val="1"/>
        <c:lblAlgn val="ctr"/>
        <c:lblOffset val="100"/>
        <c:noMultiLvlLbl val="0"/>
      </c:catAx>
      <c:valAx>
        <c:axId val="196586880"/>
        <c:scaling>
          <c:orientation val="minMax"/>
        </c:scaling>
        <c:delete val="0"/>
        <c:axPos val="b"/>
        <c:numFmt formatCode="0.00%" sourceLinked="1"/>
        <c:majorTickMark val="out"/>
        <c:minorTickMark val="none"/>
        <c:tickLblPos val="nextTo"/>
        <c:crossAx val="1482316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Pt>
            <c:idx val="1"/>
            <c:invertIfNegative val="0"/>
            <c:bubble3D val="0"/>
            <c:spPr>
              <a:solidFill>
                <a:schemeClr val="accent6"/>
              </a:solidFill>
            </c:spPr>
            <c:extLst>
              <c:ext xmlns:c16="http://schemas.microsoft.com/office/drawing/2014/chart" uri="{C3380CC4-5D6E-409C-BE32-E72D297353CC}">
                <c16:uniqueId val="{00000001-71DA-45E2-9BA3-7FCDEEC38005}"/>
              </c:ext>
            </c:extLst>
          </c:dPt>
          <c:dLbls>
            <c:dLbl>
              <c:idx val="2"/>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DA-45E2-9BA3-7FCDEEC3800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'Investigadores por PEA'!$A$2:$A$9</c:f>
              <c:strCache>
                <c:ptCount val="8"/>
                <c:pt idx="0">
                  <c:v>Chile </c:v>
                </c:pt>
                <c:pt idx="1">
                  <c:v>México</c:v>
                </c:pt>
                <c:pt idx="2">
                  <c:v>Brasil (2011)</c:v>
                </c:pt>
                <c:pt idx="3">
                  <c:v>Sudáfrica</c:v>
                </c:pt>
                <c:pt idx="4">
                  <c:v>Argentina</c:v>
                </c:pt>
                <c:pt idx="5">
                  <c:v>España</c:v>
                </c:pt>
                <c:pt idx="6">
                  <c:v>Estados Unidos </c:v>
                </c:pt>
                <c:pt idx="7">
                  <c:v>Canadá</c:v>
                </c:pt>
              </c:strCache>
            </c:strRef>
          </c:cat>
          <c:val>
            <c:numRef>
              <c:f>'Investigadores por PEA'!$B$2:$B$9</c:f>
              <c:numCache>
                <c:formatCode>General</c:formatCode>
                <c:ptCount val="8"/>
                <c:pt idx="0">
                  <c:v>0.9</c:v>
                </c:pt>
                <c:pt idx="1">
                  <c:v>1</c:v>
                </c:pt>
                <c:pt idx="2">
                  <c:v>1.3</c:v>
                </c:pt>
                <c:pt idx="3">
                  <c:v>1.5</c:v>
                </c:pt>
                <c:pt idx="4">
                  <c:v>2.9</c:v>
                </c:pt>
                <c:pt idx="5">
                  <c:v>7</c:v>
                </c:pt>
                <c:pt idx="6">
                  <c:v>8.8000000000000007</c:v>
                </c:pt>
                <c:pt idx="7">
                  <c:v>8.9</c:v>
                </c:pt>
              </c:numCache>
            </c:numRef>
          </c:val>
          <c:extLst>
            <c:ext xmlns:c16="http://schemas.microsoft.com/office/drawing/2014/chart" uri="{C3380CC4-5D6E-409C-BE32-E72D297353CC}">
              <c16:uniqueId val="{00000003-71DA-45E2-9BA3-7FCDEEC38005}"/>
            </c:ext>
          </c:extLst>
        </c:ser>
        <c:dLbls>
          <c:showLegendKey val="0"/>
          <c:showVal val="1"/>
          <c:showCatName val="0"/>
          <c:showSerName val="0"/>
          <c:showPercent val="0"/>
          <c:showBubbleSize val="0"/>
        </c:dLbls>
        <c:gapWidth val="75"/>
        <c:axId val="196606592"/>
        <c:axId val="197053056"/>
      </c:barChart>
      <c:catAx>
        <c:axId val="196606592"/>
        <c:scaling>
          <c:orientation val="minMax"/>
        </c:scaling>
        <c:delete val="0"/>
        <c:axPos val="l"/>
        <c:numFmt formatCode="General" sourceLinked="0"/>
        <c:majorTickMark val="none"/>
        <c:minorTickMark val="none"/>
        <c:tickLblPos val="nextTo"/>
        <c:crossAx val="197053056"/>
        <c:crosses val="autoZero"/>
        <c:auto val="1"/>
        <c:lblAlgn val="ctr"/>
        <c:lblOffset val="100"/>
        <c:noMultiLvlLbl val="0"/>
      </c:catAx>
      <c:valAx>
        <c:axId val="197053056"/>
        <c:scaling>
          <c:orientation val="minMax"/>
        </c:scaling>
        <c:delete val="0"/>
        <c:axPos val="b"/>
        <c:numFmt formatCode="General" sourceLinked="1"/>
        <c:majorTickMark val="none"/>
        <c:minorTickMark val="none"/>
        <c:tickLblPos val="nextTo"/>
        <c:crossAx val="1966065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'[Global_Competitiveness_Index_ranks_EU_WB_CIS_2001-2013.xls]Hoja1'!$Y$2</c:f>
              <c:strCache>
                <c:ptCount val="1"/>
                <c:pt idx="0">
                  <c:v>Alemania</c:v>
                </c:pt>
              </c:strCache>
            </c:strRef>
          </c:tx>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0-A11A-469E-86F0-10D14892F0FE}"/>
                </c:ext>
              </c:extLst>
            </c:dLbl>
            <c:dLbl>
              <c:idx val="2"/>
              <c:delete val="1"/>
              <c:extLst>
                <c:ext xmlns:c15="http://schemas.microsoft.com/office/drawing/2012/chart" uri="{CE6537A1-D6FC-4f65-9D91-7224C49458BB}"/>
                <c:ext xmlns:c16="http://schemas.microsoft.com/office/drawing/2014/chart" uri="{C3380CC4-5D6E-409C-BE32-E72D297353CC}">
                  <c16:uniqueId val="{00000001-A11A-469E-86F0-10D14892F0FE}"/>
                </c:ext>
              </c:extLst>
            </c:dLbl>
            <c:dLbl>
              <c:idx val="3"/>
              <c:delete val="1"/>
              <c:extLst>
                <c:ext xmlns:c15="http://schemas.microsoft.com/office/drawing/2012/chart" uri="{CE6537A1-D6FC-4f65-9D91-7224C49458BB}"/>
                <c:ext xmlns:c16="http://schemas.microsoft.com/office/drawing/2014/chart" uri="{C3380CC4-5D6E-409C-BE32-E72D297353CC}">
                  <c16:uniqueId val="{00000002-A11A-469E-86F0-10D14892F0FE}"/>
                </c:ext>
              </c:extLst>
            </c:dLbl>
            <c:dLbl>
              <c:idx val="4"/>
              <c:delete val="1"/>
              <c:extLst>
                <c:ext xmlns:c15="http://schemas.microsoft.com/office/drawing/2012/chart" uri="{CE6537A1-D6FC-4f65-9D91-7224C49458BB}"/>
                <c:ext xmlns:c16="http://schemas.microsoft.com/office/drawing/2014/chart" uri="{C3380CC4-5D6E-409C-BE32-E72D297353CC}">
                  <c16:uniqueId val="{00000003-A11A-469E-86F0-10D14892F0FE}"/>
                </c:ext>
              </c:extLst>
            </c:dLbl>
            <c:dLbl>
              <c:idx val="5"/>
              <c:delete val="1"/>
              <c:extLst>
                <c:ext xmlns:c15="http://schemas.microsoft.com/office/drawing/2012/chart" uri="{CE6537A1-D6FC-4f65-9D91-7224C49458BB}"/>
                <c:ext xmlns:c16="http://schemas.microsoft.com/office/drawing/2014/chart" uri="{C3380CC4-5D6E-409C-BE32-E72D297353CC}">
                  <c16:uniqueId val="{00000004-A11A-469E-86F0-10D14892F0FE}"/>
                </c:ext>
              </c:extLst>
            </c:dLbl>
            <c:dLbl>
              <c:idx val="6"/>
              <c:delete val="1"/>
              <c:extLst>
                <c:ext xmlns:c15="http://schemas.microsoft.com/office/drawing/2012/chart" uri="{CE6537A1-D6FC-4f65-9D91-7224C49458BB}"/>
                <c:ext xmlns:c16="http://schemas.microsoft.com/office/drawing/2014/chart" uri="{C3380CC4-5D6E-409C-BE32-E72D297353CC}">
                  <c16:uniqueId val="{00000005-A11A-469E-86F0-10D14892F0FE}"/>
                </c:ext>
              </c:extLst>
            </c:dLbl>
            <c:dLbl>
              <c:idx val="7"/>
              <c:delete val="1"/>
              <c:extLst>
                <c:ext xmlns:c15="http://schemas.microsoft.com/office/drawing/2012/chart" uri="{CE6537A1-D6FC-4f65-9D91-7224C49458BB}"/>
                <c:ext xmlns:c16="http://schemas.microsoft.com/office/drawing/2014/chart" uri="{C3380CC4-5D6E-409C-BE32-E72D297353CC}">
                  <c16:uniqueId val="{00000006-A11A-469E-86F0-10D14892F0FE}"/>
                </c:ext>
              </c:extLst>
            </c:dLbl>
            <c:dLbl>
              <c:idx val="8"/>
              <c:delete val="1"/>
              <c:extLst>
                <c:ext xmlns:c15="http://schemas.microsoft.com/office/drawing/2012/chart" uri="{CE6537A1-D6FC-4f65-9D91-7224C49458BB}"/>
                <c:ext xmlns:c16="http://schemas.microsoft.com/office/drawing/2014/chart" uri="{C3380CC4-5D6E-409C-BE32-E72D297353CC}">
                  <c16:uniqueId val="{00000007-A11A-469E-86F0-10D14892F0FE}"/>
                </c:ext>
              </c:extLst>
            </c:dLbl>
            <c:dLbl>
              <c:idx val="9"/>
              <c:layout>
                <c:manualLayout>
                  <c:x val="-1.9925509182611312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11A-469E-86F0-10D14892F0FE}"/>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'[Global_Competitiveness_Index_ranks_EU_WB_CIS_2001-2013.xls]Hoja1'!$Z$1:$AI$1</c:f>
              <c:strCache>
                <c:ptCount val="10"/>
                <c:pt idx="0">
                  <c:v>2005-2006</c:v>
                </c:pt>
                <c:pt idx="1">
                  <c:v>2006-2007</c:v>
                </c:pt>
                <c:pt idx="2">
                  <c:v>2007-2008</c:v>
                </c:pt>
                <c:pt idx="3">
                  <c:v>2008-2009</c:v>
                </c:pt>
                <c:pt idx="4">
                  <c:v>2009-2010</c:v>
                </c:pt>
                <c:pt idx="5">
                  <c:v>2010-2011</c:v>
                </c:pt>
                <c:pt idx="6">
                  <c:v>2011-2012</c:v>
                </c:pt>
                <c:pt idx="7">
                  <c:v>2012-2013</c:v>
                </c:pt>
                <c:pt idx="8">
                  <c:v>2013-2014</c:v>
                </c:pt>
                <c:pt idx="9">
                  <c:v>2014-2015</c:v>
                </c:pt>
              </c:strCache>
            </c:strRef>
          </c:cat>
          <c:val>
            <c:numRef>
              <c:f>'[Global_Competitiveness_Index_ranks_EU_WB_CIS_2001-2013.xls]Hoja1'!$Z$2:$AI$2</c:f>
              <c:numCache>
                <c:formatCode>General</c:formatCode>
                <c:ptCount val="10"/>
                <c:pt idx="0">
                  <c:v>6</c:v>
                </c:pt>
                <c:pt idx="1">
                  <c:v>8</c:v>
                </c:pt>
                <c:pt idx="2">
                  <c:v>7</c:v>
                </c:pt>
                <c:pt idx="3">
                  <c:v>7</c:v>
                </c:pt>
                <c:pt idx="4">
                  <c:v>7</c:v>
                </c:pt>
                <c:pt idx="5">
                  <c:v>5</c:v>
                </c:pt>
                <c:pt idx="6">
                  <c:v>6</c:v>
                </c:pt>
                <c:pt idx="7">
                  <c:v>6</c:v>
                </c:pt>
                <c:pt idx="8">
                  <c:v>4</c:v>
                </c:pt>
                <c:pt idx="9">
                  <c:v>5</c:v>
                </c:pt>
              </c:numCache>
            </c:numRef>
          </c:val>
          <c:smooth val="0"/>
          <c:extLst>
            <c:ext xmlns:c16="http://schemas.microsoft.com/office/drawing/2014/chart" uri="{C3380CC4-5D6E-409C-BE32-E72D297353CC}">
              <c16:uniqueId val="{00000009-A11A-469E-86F0-10D14892F0FE}"/>
            </c:ext>
          </c:extLst>
        </c:ser>
        <c:ser>
          <c:idx val="1"/>
          <c:order val="1"/>
          <c:tx>
            <c:strRef>
              <c:f>'[Global_Competitiveness_Index_ranks_EU_WB_CIS_2001-2013.xls]Hoja1'!$Y$3</c:f>
              <c:strCache>
                <c:ptCount val="1"/>
                <c:pt idx="0">
                  <c:v>Re. De Corea</c:v>
                </c:pt>
              </c:strCache>
            </c:strRef>
          </c:tx>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A-A11A-469E-86F0-10D14892F0FE}"/>
                </c:ext>
              </c:extLst>
            </c:dLbl>
            <c:dLbl>
              <c:idx val="2"/>
              <c:delete val="1"/>
              <c:extLst>
                <c:ext xmlns:c15="http://schemas.microsoft.com/office/drawing/2012/chart" uri="{CE6537A1-D6FC-4f65-9D91-7224C49458BB}"/>
                <c:ext xmlns:c16="http://schemas.microsoft.com/office/drawing/2014/chart" uri="{C3380CC4-5D6E-409C-BE32-E72D297353CC}">
                  <c16:uniqueId val="{0000000B-A11A-469E-86F0-10D14892F0FE}"/>
                </c:ext>
              </c:extLst>
            </c:dLbl>
            <c:dLbl>
              <c:idx val="3"/>
              <c:delete val="1"/>
              <c:extLst>
                <c:ext xmlns:c15="http://schemas.microsoft.com/office/drawing/2012/chart" uri="{CE6537A1-D6FC-4f65-9D91-7224C49458BB}"/>
                <c:ext xmlns:c16="http://schemas.microsoft.com/office/drawing/2014/chart" uri="{C3380CC4-5D6E-409C-BE32-E72D297353CC}">
                  <c16:uniqueId val="{0000000C-A11A-469E-86F0-10D14892F0FE}"/>
                </c:ext>
              </c:extLst>
            </c:dLbl>
            <c:dLbl>
              <c:idx val="4"/>
              <c:delete val="1"/>
              <c:extLst>
                <c:ext xmlns:c15="http://schemas.microsoft.com/office/drawing/2012/chart" uri="{CE6537A1-D6FC-4f65-9D91-7224C49458BB}"/>
                <c:ext xmlns:c16="http://schemas.microsoft.com/office/drawing/2014/chart" uri="{C3380CC4-5D6E-409C-BE32-E72D297353CC}">
                  <c16:uniqueId val="{0000000D-A11A-469E-86F0-10D14892F0FE}"/>
                </c:ext>
              </c:extLst>
            </c:dLbl>
            <c:dLbl>
              <c:idx val="5"/>
              <c:delete val="1"/>
              <c:extLst>
                <c:ext xmlns:c15="http://schemas.microsoft.com/office/drawing/2012/chart" uri="{CE6537A1-D6FC-4f65-9D91-7224C49458BB}"/>
                <c:ext xmlns:c16="http://schemas.microsoft.com/office/drawing/2014/chart" uri="{C3380CC4-5D6E-409C-BE32-E72D297353CC}">
                  <c16:uniqueId val="{0000000E-A11A-469E-86F0-10D14892F0FE}"/>
                </c:ext>
              </c:extLst>
            </c:dLbl>
            <c:dLbl>
              <c:idx val="6"/>
              <c:delete val="1"/>
              <c:extLst>
                <c:ext xmlns:c15="http://schemas.microsoft.com/office/drawing/2012/chart" uri="{CE6537A1-D6FC-4f65-9D91-7224C49458BB}"/>
                <c:ext xmlns:c16="http://schemas.microsoft.com/office/drawing/2014/chart" uri="{C3380CC4-5D6E-409C-BE32-E72D297353CC}">
                  <c16:uniqueId val="{0000000F-A11A-469E-86F0-10D14892F0FE}"/>
                </c:ext>
              </c:extLst>
            </c:dLbl>
            <c:dLbl>
              <c:idx val="7"/>
              <c:delete val="1"/>
              <c:extLst>
                <c:ext xmlns:c15="http://schemas.microsoft.com/office/drawing/2012/chart" uri="{CE6537A1-D6FC-4f65-9D91-7224C49458BB}"/>
                <c:ext xmlns:c16="http://schemas.microsoft.com/office/drawing/2014/chart" uri="{C3380CC4-5D6E-409C-BE32-E72D297353CC}">
                  <c16:uniqueId val="{00000010-A11A-469E-86F0-10D14892F0FE}"/>
                </c:ext>
              </c:extLst>
            </c:dLbl>
            <c:dLbl>
              <c:idx val="8"/>
              <c:delete val="1"/>
              <c:extLst>
                <c:ext xmlns:c15="http://schemas.microsoft.com/office/drawing/2012/chart" uri="{CE6537A1-D6FC-4f65-9D91-7224C49458BB}"/>
                <c:ext xmlns:c16="http://schemas.microsoft.com/office/drawing/2014/chart" uri="{C3380CC4-5D6E-409C-BE32-E72D297353CC}">
                  <c16:uniqueId val="{00000011-A11A-469E-86F0-10D14892F0FE}"/>
                </c:ext>
              </c:extLst>
            </c:dLbl>
            <c:dLbl>
              <c:idx val="9"/>
              <c:layout>
                <c:manualLayout>
                  <c:x val="-3.9851018365222616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11A-469E-86F0-10D14892F0FE}"/>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'[Global_Competitiveness_Index_ranks_EU_WB_CIS_2001-2013.xls]Hoja1'!$Z$1:$AI$1</c:f>
              <c:strCache>
                <c:ptCount val="10"/>
                <c:pt idx="0">
                  <c:v>2005-2006</c:v>
                </c:pt>
                <c:pt idx="1">
                  <c:v>2006-2007</c:v>
                </c:pt>
                <c:pt idx="2">
                  <c:v>2007-2008</c:v>
                </c:pt>
                <c:pt idx="3">
                  <c:v>2008-2009</c:v>
                </c:pt>
                <c:pt idx="4">
                  <c:v>2009-2010</c:v>
                </c:pt>
                <c:pt idx="5">
                  <c:v>2010-2011</c:v>
                </c:pt>
                <c:pt idx="6">
                  <c:v>2011-2012</c:v>
                </c:pt>
                <c:pt idx="7">
                  <c:v>2012-2013</c:v>
                </c:pt>
                <c:pt idx="8">
                  <c:v>2013-2014</c:v>
                </c:pt>
                <c:pt idx="9">
                  <c:v>2014-2015</c:v>
                </c:pt>
              </c:strCache>
            </c:strRef>
          </c:cat>
          <c:val>
            <c:numRef>
              <c:f>'[Global_Competitiveness_Index_ranks_EU_WB_CIS_2001-2013.xls]Hoja1'!$Z$3:$AI$3</c:f>
              <c:numCache>
                <c:formatCode>General</c:formatCode>
                <c:ptCount val="10"/>
                <c:pt idx="0">
                  <c:v>19</c:v>
                </c:pt>
                <c:pt idx="1">
                  <c:v>24</c:v>
                </c:pt>
                <c:pt idx="2">
                  <c:v>13</c:v>
                </c:pt>
                <c:pt idx="3">
                  <c:v>13</c:v>
                </c:pt>
                <c:pt idx="4">
                  <c:v>19</c:v>
                </c:pt>
                <c:pt idx="5">
                  <c:v>22</c:v>
                </c:pt>
                <c:pt idx="6">
                  <c:v>24</c:v>
                </c:pt>
                <c:pt idx="7">
                  <c:v>19</c:v>
                </c:pt>
                <c:pt idx="8">
                  <c:v>25</c:v>
                </c:pt>
                <c:pt idx="9">
                  <c:v>26</c:v>
                </c:pt>
              </c:numCache>
            </c:numRef>
          </c:val>
          <c:smooth val="0"/>
          <c:extLst>
            <c:ext xmlns:c16="http://schemas.microsoft.com/office/drawing/2014/chart" uri="{C3380CC4-5D6E-409C-BE32-E72D297353CC}">
              <c16:uniqueId val="{00000013-A11A-469E-86F0-10D14892F0FE}"/>
            </c:ext>
          </c:extLst>
        </c:ser>
        <c:ser>
          <c:idx val="2"/>
          <c:order val="2"/>
          <c:tx>
            <c:strRef>
              <c:f>'[Global_Competitiveness_Index_ranks_EU_WB_CIS_2001-2013.xls]Hoja1'!$Y$4</c:f>
              <c:strCache>
                <c:ptCount val="1"/>
                <c:pt idx="0">
                  <c:v>España</c:v>
                </c:pt>
              </c:strCache>
            </c:strRef>
          </c:tx>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14-A11A-469E-86F0-10D14892F0FE}"/>
                </c:ext>
              </c:extLst>
            </c:dLbl>
            <c:dLbl>
              <c:idx val="2"/>
              <c:delete val="1"/>
              <c:extLst>
                <c:ext xmlns:c15="http://schemas.microsoft.com/office/drawing/2012/chart" uri="{CE6537A1-D6FC-4f65-9D91-7224C49458BB}"/>
                <c:ext xmlns:c16="http://schemas.microsoft.com/office/drawing/2014/chart" uri="{C3380CC4-5D6E-409C-BE32-E72D297353CC}">
                  <c16:uniqueId val="{00000015-A11A-469E-86F0-10D14892F0FE}"/>
                </c:ext>
              </c:extLst>
            </c:dLbl>
            <c:dLbl>
              <c:idx val="3"/>
              <c:delete val="1"/>
              <c:extLst>
                <c:ext xmlns:c15="http://schemas.microsoft.com/office/drawing/2012/chart" uri="{CE6537A1-D6FC-4f65-9D91-7224C49458BB}"/>
                <c:ext xmlns:c16="http://schemas.microsoft.com/office/drawing/2014/chart" uri="{C3380CC4-5D6E-409C-BE32-E72D297353CC}">
                  <c16:uniqueId val="{00000016-A11A-469E-86F0-10D14892F0FE}"/>
                </c:ext>
              </c:extLst>
            </c:dLbl>
            <c:dLbl>
              <c:idx val="4"/>
              <c:delete val="1"/>
              <c:extLst>
                <c:ext xmlns:c15="http://schemas.microsoft.com/office/drawing/2012/chart" uri="{CE6537A1-D6FC-4f65-9D91-7224C49458BB}"/>
                <c:ext xmlns:c16="http://schemas.microsoft.com/office/drawing/2014/chart" uri="{C3380CC4-5D6E-409C-BE32-E72D297353CC}">
                  <c16:uniqueId val="{00000017-A11A-469E-86F0-10D14892F0FE}"/>
                </c:ext>
              </c:extLst>
            </c:dLbl>
            <c:dLbl>
              <c:idx val="5"/>
              <c:delete val="1"/>
              <c:extLst>
                <c:ext xmlns:c15="http://schemas.microsoft.com/office/drawing/2012/chart" uri="{CE6537A1-D6FC-4f65-9D91-7224C49458BB}"/>
                <c:ext xmlns:c16="http://schemas.microsoft.com/office/drawing/2014/chart" uri="{C3380CC4-5D6E-409C-BE32-E72D297353CC}">
                  <c16:uniqueId val="{00000018-A11A-469E-86F0-10D14892F0FE}"/>
                </c:ext>
              </c:extLst>
            </c:dLbl>
            <c:dLbl>
              <c:idx val="6"/>
              <c:delete val="1"/>
              <c:extLst>
                <c:ext xmlns:c15="http://schemas.microsoft.com/office/drawing/2012/chart" uri="{CE6537A1-D6FC-4f65-9D91-7224C49458BB}"/>
                <c:ext xmlns:c16="http://schemas.microsoft.com/office/drawing/2014/chart" uri="{C3380CC4-5D6E-409C-BE32-E72D297353CC}">
                  <c16:uniqueId val="{00000019-A11A-469E-86F0-10D14892F0FE}"/>
                </c:ext>
              </c:extLst>
            </c:dLbl>
            <c:dLbl>
              <c:idx val="7"/>
              <c:delete val="1"/>
              <c:extLst>
                <c:ext xmlns:c15="http://schemas.microsoft.com/office/drawing/2012/chart" uri="{CE6537A1-D6FC-4f65-9D91-7224C49458BB}"/>
                <c:ext xmlns:c16="http://schemas.microsoft.com/office/drawing/2014/chart" uri="{C3380CC4-5D6E-409C-BE32-E72D297353CC}">
                  <c16:uniqueId val="{0000001A-A11A-469E-86F0-10D14892F0FE}"/>
                </c:ext>
              </c:extLst>
            </c:dLbl>
            <c:dLbl>
              <c:idx val="8"/>
              <c:delete val="1"/>
              <c:extLst>
                <c:ext xmlns:c15="http://schemas.microsoft.com/office/drawing/2012/chart" uri="{CE6537A1-D6FC-4f65-9D91-7224C49458BB}"/>
                <c:ext xmlns:c16="http://schemas.microsoft.com/office/drawing/2014/chart" uri="{C3380CC4-5D6E-409C-BE32-E72D297353CC}">
                  <c16:uniqueId val="{0000001B-A11A-469E-86F0-10D14892F0FE}"/>
                </c:ext>
              </c:extLst>
            </c:dLbl>
            <c:dLbl>
              <c:idx val="9"/>
              <c:layout>
                <c:manualLayout>
                  <c:x val="-3.9851018365222616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A11A-469E-86F0-10D14892F0FE}"/>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'[Global_Competitiveness_Index_ranks_EU_WB_CIS_2001-2013.xls]Hoja1'!$Z$1:$AI$1</c:f>
              <c:strCache>
                <c:ptCount val="10"/>
                <c:pt idx="0">
                  <c:v>2005-2006</c:v>
                </c:pt>
                <c:pt idx="1">
                  <c:v>2006-2007</c:v>
                </c:pt>
                <c:pt idx="2">
                  <c:v>2007-2008</c:v>
                </c:pt>
                <c:pt idx="3">
                  <c:v>2008-2009</c:v>
                </c:pt>
                <c:pt idx="4">
                  <c:v>2009-2010</c:v>
                </c:pt>
                <c:pt idx="5">
                  <c:v>2010-2011</c:v>
                </c:pt>
                <c:pt idx="6">
                  <c:v>2011-2012</c:v>
                </c:pt>
                <c:pt idx="7">
                  <c:v>2012-2013</c:v>
                </c:pt>
                <c:pt idx="8">
                  <c:v>2013-2014</c:v>
                </c:pt>
                <c:pt idx="9">
                  <c:v>2014-2015</c:v>
                </c:pt>
              </c:strCache>
            </c:strRef>
          </c:cat>
          <c:val>
            <c:numRef>
              <c:f>'[Global_Competitiveness_Index_ranks_EU_WB_CIS_2001-2013.xls]Hoja1'!$Z$4:$AI$4</c:f>
              <c:numCache>
                <c:formatCode>General</c:formatCode>
                <c:ptCount val="10"/>
                <c:pt idx="0">
                  <c:v>28</c:v>
                </c:pt>
                <c:pt idx="1">
                  <c:v>28</c:v>
                </c:pt>
                <c:pt idx="2">
                  <c:v>29</c:v>
                </c:pt>
                <c:pt idx="3">
                  <c:v>29</c:v>
                </c:pt>
                <c:pt idx="4">
                  <c:v>33</c:v>
                </c:pt>
                <c:pt idx="5">
                  <c:v>42</c:v>
                </c:pt>
                <c:pt idx="6">
                  <c:v>36</c:v>
                </c:pt>
                <c:pt idx="7">
                  <c:v>36</c:v>
                </c:pt>
                <c:pt idx="8">
                  <c:v>35</c:v>
                </c:pt>
                <c:pt idx="9">
                  <c:v>35</c:v>
                </c:pt>
              </c:numCache>
            </c:numRef>
          </c:val>
          <c:smooth val="0"/>
          <c:extLst>
            <c:ext xmlns:c16="http://schemas.microsoft.com/office/drawing/2014/chart" uri="{C3380CC4-5D6E-409C-BE32-E72D297353CC}">
              <c16:uniqueId val="{0000001D-A11A-469E-86F0-10D14892F0FE}"/>
            </c:ext>
          </c:extLst>
        </c:ser>
        <c:ser>
          <c:idx val="3"/>
          <c:order val="3"/>
          <c:tx>
            <c:strRef>
              <c:f>'[Global_Competitiveness_Index_ranks_EU_WB_CIS_2001-2013.xls]Hoja1'!$Y$5</c:f>
              <c:strCache>
                <c:ptCount val="1"/>
                <c:pt idx="0">
                  <c:v>Brasil</c:v>
                </c:pt>
              </c:strCache>
            </c:strRef>
          </c:tx>
          <c:marker>
            <c:symbol val="none"/>
          </c:marker>
          <c:dLbls>
            <c:dLbl>
              <c:idx val="0"/>
              <c:layout>
                <c:manualLayout>
                  <c:x val="-6.575501669162287E-2"/>
                  <c:y val="-2.06651308298042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A11A-469E-86F0-10D14892F0FE}"/>
                </c:ext>
              </c:extLst>
            </c:dLbl>
            <c:dLbl>
              <c:idx val="1"/>
              <c:delete val="1"/>
              <c:extLst>
                <c:ext xmlns:c15="http://schemas.microsoft.com/office/drawing/2012/chart" uri="{CE6537A1-D6FC-4f65-9D91-7224C49458BB}"/>
                <c:ext xmlns:c16="http://schemas.microsoft.com/office/drawing/2014/chart" uri="{C3380CC4-5D6E-409C-BE32-E72D297353CC}">
                  <c16:uniqueId val="{0000001F-A11A-469E-86F0-10D14892F0FE}"/>
                </c:ext>
              </c:extLst>
            </c:dLbl>
            <c:dLbl>
              <c:idx val="2"/>
              <c:delete val="1"/>
              <c:extLst>
                <c:ext xmlns:c15="http://schemas.microsoft.com/office/drawing/2012/chart" uri="{CE6537A1-D6FC-4f65-9D91-7224C49458BB}"/>
                <c:ext xmlns:c16="http://schemas.microsoft.com/office/drawing/2014/chart" uri="{C3380CC4-5D6E-409C-BE32-E72D297353CC}">
                  <c16:uniqueId val="{00000020-A11A-469E-86F0-10D14892F0FE}"/>
                </c:ext>
              </c:extLst>
            </c:dLbl>
            <c:dLbl>
              <c:idx val="3"/>
              <c:delete val="1"/>
              <c:extLst>
                <c:ext xmlns:c15="http://schemas.microsoft.com/office/drawing/2012/chart" uri="{CE6537A1-D6FC-4f65-9D91-7224C49458BB}"/>
                <c:ext xmlns:c16="http://schemas.microsoft.com/office/drawing/2014/chart" uri="{C3380CC4-5D6E-409C-BE32-E72D297353CC}">
                  <c16:uniqueId val="{00000021-A11A-469E-86F0-10D14892F0FE}"/>
                </c:ext>
              </c:extLst>
            </c:dLbl>
            <c:dLbl>
              <c:idx val="4"/>
              <c:delete val="1"/>
              <c:extLst>
                <c:ext xmlns:c15="http://schemas.microsoft.com/office/drawing/2012/chart" uri="{CE6537A1-D6FC-4f65-9D91-7224C49458BB}"/>
                <c:ext xmlns:c16="http://schemas.microsoft.com/office/drawing/2014/chart" uri="{C3380CC4-5D6E-409C-BE32-E72D297353CC}">
                  <c16:uniqueId val="{00000022-A11A-469E-86F0-10D14892F0FE}"/>
                </c:ext>
              </c:extLst>
            </c:dLbl>
            <c:dLbl>
              <c:idx val="5"/>
              <c:delete val="1"/>
              <c:extLst>
                <c:ext xmlns:c15="http://schemas.microsoft.com/office/drawing/2012/chart" uri="{CE6537A1-D6FC-4f65-9D91-7224C49458BB}"/>
                <c:ext xmlns:c16="http://schemas.microsoft.com/office/drawing/2014/chart" uri="{C3380CC4-5D6E-409C-BE32-E72D297353CC}">
                  <c16:uniqueId val="{00000023-A11A-469E-86F0-10D14892F0FE}"/>
                </c:ext>
              </c:extLst>
            </c:dLbl>
            <c:dLbl>
              <c:idx val="6"/>
              <c:delete val="1"/>
              <c:extLst>
                <c:ext xmlns:c15="http://schemas.microsoft.com/office/drawing/2012/chart" uri="{CE6537A1-D6FC-4f65-9D91-7224C49458BB}"/>
                <c:ext xmlns:c16="http://schemas.microsoft.com/office/drawing/2014/chart" uri="{C3380CC4-5D6E-409C-BE32-E72D297353CC}">
                  <c16:uniqueId val="{00000024-A11A-469E-86F0-10D14892F0FE}"/>
                </c:ext>
              </c:extLst>
            </c:dLbl>
            <c:dLbl>
              <c:idx val="7"/>
              <c:delete val="1"/>
              <c:extLst>
                <c:ext xmlns:c15="http://schemas.microsoft.com/office/drawing/2012/chart" uri="{CE6537A1-D6FC-4f65-9D91-7224C49458BB}"/>
                <c:ext xmlns:c16="http://schemas.microsoft.com/office/drawing/2014/chart" uri="{C3380CC4-5D6E-409C-BE32-E72D297353CC}">
                  <c16:uniqueId val="{00000025-A11A-469E-86F0-10D14892F0FE}"/>
                </c:ext>
              </c:extLst>
            </c:dLbl>
            <c:dLbl>
              <c:idx val="8"/>
              <c:delete val="1"/>
              <c:extLst>
                <c:ext xmlns:c15="http://schemas.microsoft.com/office/drawing/2012/chart" uri="{CE6537A1-D6FC-4f65-9D91-7224C49458BB}"/>
                <c:ext xmlns:c16="http://schemas.microsoft.com/office/drawing/2014/chart" uri="{C3380CC4-5D6E-409C-BE32-E72D297353CC}">
                  <c16:uniqueId val="{00000026-A11A-469E-86F0-10D14892F0FE}"/>
                </c:ext>
              </c:extLst>
            </c:dLbl>
            <c:dLbl>
              <c:idx val="9"/>
              <c:layout>
                <c:manualLayout>
                  <c:x val="-3.9851018365222616E-3"/>
                  <c:y val="3.24074074074074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A11A-469E-86F0-10D14892F0FE}"/>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'[Global_Competitiveness_Index_ranks_EU_WB_CIS_2001-2013.xls]Hoja1'!$Z$1:$AI$1</c:f>
              <c:strCache>
                <c:ptCount val="10"/>
                <c:pt idx="0">
                  <c:v>2005-2006</c:v>
                </c:pt>
                <c:pt idx="1">
                  <c:v>2006-2007</c:v>
                </c:pt>
                <c:pt idx="2">
                  <c:v>2007-2008</c:v>
                </c:pt>
                <c:pt idx="3">
                  <c:v>2008-2009</c:v>
                </c:pt>
                <c:pt idx="4">
                  <c:v>2009-2010</c:v>
                </c:pt>
                <c:pt idx="5">
                  <c:v>2010-2011</c:v>
                </c:pt>
                <c:pt idx="6">
                  <c:v>2011-2012</c:v>
                </c:pt>
                <c:pt idx="7">
                  <c:v>2012-2013</c:v>
                </c:pt>
                <c:pt idx="8">
                  <c:v>2013-2014</c:v>
                </c:pt>
                <c:pt idx="9">
                  <c:v>2014-2015</c:v>
                </c:pt>
              </c:strCache>
            </c:strRef>
          </c:cat>
          <c:val>
            <c:numRef>
              <c:f>'[Global_Competitiveness_Index_ranks_EU_WB_CIS_2001-2013.xls]Hoja1'!$Z$5:$AI$5</c:f>
              <c:numCache>
                <c:formatCode>General</c:formatCode>
                <c:ptCount val="10"/>
                <c:pt idx="0">
                  <c:v>66</c:v>
                </c:pt>
                <c:pt idx="1">
                  <c:v>57</c:v>
                </c:pt>
                <c:pt idx="2">
                  <c:v>64</c:v>
                </c:pt>
                <c:pt idx="3">
                  <c:v>64</c:v>
                </c:pt>
                <c:pt idx="4">
                  <c:v>56</c:v>
                </c:pt>
                <c:pt idx="5">
                  <c:v>58</c:v>
                </c:pt>
                <c:pt idx="6">
                  <c:v>53</c:v>
                </c:pt>
                <c:pt idx="7">
                  <c:v>48</c:v>
                </c:pt>
                <c:pt idx="8">
                  <c:v>56</c:v>
                </c:pt>
                <c:pt idx="9">
                  <c:v>61</c:v>
                </c:pt>
              </c:numCache>
            </c:numRef>
          </c:val>
          <c:smooth val="0"/>
          <c:extLst>
            <c:ext xmlns:c16="http://schemas.microsoft.com/office/drawing/2014/chart" uri="{C3380CC4-5D6E-409C-BE32-E72D297353CC}">
              <c16:uniqueId val="{00000028-A11A-469E-86F0-10D14892F0FE}"/>
            </c:ext>
          </c:extLst>
        </c:ser>
        <c:ser>
          <c:idx val="4"/>
          <c:order val="4"/>
          <c:tx>
            <c:strRef>
              <c:f>'[Global_Competitiveness_Index_ranks_EU_WB_CIS_2001-2013.xls]Hoja1'!$Y$6</c:f>
              <c:strCache>
                <c:ptCount val="1"/>
                <c:pt idx="0">
                  <c:v>México</c:v>
                </c:pt>
              </c:strCache>
            </c:strRef>
          </c:tx>
          <c:marker>
            <c:symbol val="none"/>
          </c:marker>
          <c:dLbls>
            <c:dLbl>
              <c:idx val="0"/>
              <c:layout>
                <c:manualLayout>
                  <c:x val="-6.5762054761327834E-2"/>
                  <c:y val="-8.266170696424882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A11A-469E-86F0-10D14892F0FE}"/>
                </c:ext>
              </c:extLst>
            </c:dLbl>
            <c:dLbl>
              <c:idx val="1"/>
              <c:delete val="1"/>
              <c:extLst>
                <c:ext xmlns:c15="http://schemas.microsoft.com/office/drawing/2012/chart" uri="{CE6537A1-D6FC-4f65-9D91-7224C49458BB}"/>
                <c:ext xmlns:c16="http://schemas.microsoft.com/office/drawing/2014/chart" uri="{C3380CC4-5D6E-409C-BE32-E72D297353CC}">
                  <c16:uniqueId val="{0000002A-A11A-469E-86F0-10D14892F0FE}"/>
                </c:ext>
              </c:extLst>
            </c:dLbl>
            <c:dLbl>
              <c:idx val="2"/>
              <c:delete val="1"/>
              <c:extLst>
                <c:ext xmlns:c15="http://schemas.microsoft.com/office/drawing/2012/chart" uri="{CE6537A1-D6FC-4f65-9D91-7224C49458BB}"/>
                <c:ext xmlns:c16="http://schemas.microsoft.com/office/drawing/2014/chart" uri="{C3380CC4-5D6E-409C-BE32-E72D297353CC}">
                  <c16:uniqueId val="{0000002B-A11A-469E-86F0-10D14892F0FE}"/>
                </c:ext>
              </c:extLst>
            </c:dLbl>
            <c:dLbl>
              <c:idx val="3"/>
              <c:delete val="1"/>
              <c:extLst>
                <c:ext xmlns:c15="http://schemas.microsoft.com/office/drawing/2012/chart" uri="{CE6537A1-D6FC-4f65-9D91-7224C49458BB}"/>
                <c:ext xmlns:c16="http://schemas.microsoft.com/office/drawing/2014/chart" uri="{C3380CC4-5D6E-409C-BE32-E72D297353CC}">
                  <c16:uniqueId val="{0000002C-A11A-469E-86F0-10D14892F0FE}"/>
                </c:ext>
              </c:extLst>
            </c:dLbl>
            <c:dLbl>
              <c:idx val="4"/>
              <c:delete val="1"/>
              <c:extLst>
                <c:ext xmlns:c15="http://schemas.microsoft.com/office/drawing/2012/chart" uri="{CE6537A1-D6FC-4f65-9D91-7224C49458BB}"/>
                <c:ext xmlns:c16="http://schemas.microsoft.com/office/drawing/2014/chart" uri="{C3380CC4-5D6E-409C-BE32-E72D297353CC}">
                  <c16:uniqueId val="{0000002D-A11A-469E-86F0-10D14892F0FE}"/>
                </c:ext>
              </c:extLst>
            </c:dLbl>
            <c:dLbl>
              <c:idx val="5"/>
              <c:delete val="1"/>
              <c:extLst>
                <c:ext xmlns:c15="http://schemas.microsoft.com/office/drawing/2012/chart" uri="{CE6537A1-D6FC-4f65-9D91-7224C49458BB}"/>
                <c:ext xmlns:c16="http://schemas.microsoft.com/office/drawing/2014/chart" uri="{C3380CC4-5D6E-409C-BE32-E72D297353CC}">
                  <c16:uniqueId val="{0000002E-A11A-469E-86F0-10D14892F0FE}"/>
                </c:ext>
              </c:extLst>
            </c:dLbl>
            <c:dLbl>
              <c:idx val="6"/>
              <c:delete val="1"/>
              <c:extLst>
                <c:ext xmlns:c15="http://schemas.microsoft.com/office/drawing/2012/chart" uri="{CE6537A1-D6FC-4f65-9D91-7224C49458BB}"/>
                <c:ext xmlns:c16="http://schemas.microsoft.com/office/drawing/2014/chart" uri="{C3380CC4-5D6E-409C-BE32-E72D297353CC}">
                  <c16:uniqueId val="{0000002F-A11A-469E-86F0-10D14892F0FE}"/>
                </c:ext>
              </c:extLst>
            </c:dLbl>
            <c:dLbl>
              <c:idx val="7"/>
              <c:delete val="1"/>
              <c:extLst>
                <c:ext xmlns:c15="http://schemas.microsoft.com/office/drawing/2012/chart" uri="{CE6537A1-D6FC-4f65-9D91-7224C49458BB}"/>
                <c:ext xmlns:c16="http://schemas.microsoft.com/office/drawing/2014/chart" uri="{C3380CC4-5D6E-409C-BE32-E72D297353CC}">
                  <c16:uniqueId val="{00000030-A11A-469E-86F0-10D14892F0FE}"/>
                </c:ext>
              </c:extLst>
            </c:dLbl>
            <c:dLbl>
              <c:idx val="8"/>
              <c:delete val="1"/>
              <c:extLst>
                <c:ext xmlns:c15="http://schemas.microsoft.com/office/drawing/2012/chart" uri="{CE6537A1-D6FC-4f65-9D91-7224C49458BB}"/>
                <c:ext xmlns:c16="http://schemas.microsoft.com/office/drawing/2014/chart" uri="{C3380CC4-5D6E-409C-BE32-E72D297353CC}">
                  <c16:uniqueId val="{00000031-A11A-469E-86F0-10D14892F0FE}"/>
                </c:ext>
              </c:extLst>
            </c:dLbl>
            <c:dLbl>
              <c:idx val="9"/>
              <c:layout>
                <c:manualLayout>
                  <c:x val="-5.8472989563924764E-3"/>
                  <c:y val="-3.24074074074074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A11A-469E-86F0-10D14892F0FE}"/>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'[Global_Competitiveness_Index_ranks_EU_WB_CIS_2001-2013.xls]Hoja1'!$Z$1:$AI$1</c:f>
              <c:strCache>
                <c:ptCount val="10"/>
                <c:pt idx="0">
                  <c:v>2005-2006</c:v>
                </c:pt>
                <c:pt idx="1">
                  <c:v>2006-2007</c:v>
                </c:pt>
                <c:pt idx="2">
                  <c:v>2007-2008</c:v>
                </c:pt>
                <c:pt idx="3">
                  <c:v>2008-2009</c:v>
                </c:pt>
                <c:pt idx="4">
                  <c:v>2009-2010</c:v>
                </c:pt>
                <c:pt idx="5">
                  <c:v>2010-2011</c:v>
                </c:pt>
                <c:pt idx="6">
                  <c:v>2011-2012</c:v>
                </c:pt>
                <c:pt idx="7">
                  <c:v>2012-2013</c:v>
                </c:pt>
                <c:pt idx="8">
                  <c:v>2013-2014</c:v>
                </c:pt>
                <c:pt idx="9">
                  <c:v>2014-2015</c:v>
                </c:pt>
              </c:strCache>
            </c:strRef>
          </c:cat>
          <c:val>
            <c:numRef>
              <c:f>'[Global_Competitiveness_Index_ranks_EU_WB_CIS_2001-2013.xls]Hoja1'!$Z$6:$AI$6</c:f>
              <c:numCache>
                <c:formatCode>General</c:formatCode>
                <c:ptCount val="10"/>
                <c:pt idx="0">
                  <c:v>59</c:v>
                </c:pt>
                <c:pt idx="1">
                  <c:v>58</c:v>
                </c:pt>
                <c:pt idx="2">
                  <c:v>60</c:v>
                </c:pt>
                <c:pt idx="3">
                  <c:v>60</c:v>
                </c:pt>
                <c:pt idx="4">
                  <c:v>60</c:v>
                </c:pt>
                <c:pt idx="5">
                  <c:v>66</c:v>
                </c:pt>
                <c:pt idx="6">
                  <c:v>58</c:v>
                </c:pt>
                <c:pt idx="7">
                  <c:v>53</c:v>
                </c:pt>
                <c:pt idx="8">
                  <c:v>55</c:v>
                </c:pt>
                <c:pt idx="9">
                  <c:v>57</c:v>
                </c:pt>
              </c:numCache>
            </c:numRef>
          </c:val>
          <c:smooth val="0"/>
          <c:extLst>
            <c:ext xmlns:c16="http://schemas.microsoft.com/office/drawing/2014/chart" uri="{C3380CC4-5D6E-409C-BE32-E72D297353CC}">
              <c16:uniqueId val="{00000033-A11A-469E-86F0-10D14892F0FE}"/>
            </c:ext>
          </c:extLst>
        </c:ser>
        <c:ser>
          <c:idx val="5"/>
          <c:order val="5"/>
          <c:tx>
            <c:strRef>
              <c:f>'[Global_Competitiveness_Index_ranks_EU_WB_CIS_2001-2013.xls]Hoja1'!$Y$7</c:f>
              <c:strCache>
                <c:ptCount val="1"/>
                <c:pt idx="0">
                  <c:v>Argentina</c:v>
                </c:pt>
              </c:strCache>
            </c:strRef>
          </c:tx>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34-A11A-469E-86F0-10D14892F0FE}"/>
                </c:ext>
              </c:extLst>
            </c:dLbl>
            <c:dLbl>
              <c:idx val="2"/>
              <c:delete val="1"/>
              <c:extLst>
                <c:ext xmlns:c15="http://schemas.microsoft.com/office/drawing/2012/chart" uri="{CE6537A1-D6FC-4f65-9D91-7224C49458BB}"/>
                <c:ext xmlns:c16="http://schemas.microsoft.com/office/drawing/2014/chart" uri="{C3380CC4-5D6E-409C-BE32-E72D297353CC}">
                  <c16:uniqueId val="{00000035-A11A-469E-86F0-10D14892F0FE}"/>
                </c:ext>
              </c:extLst>
            </c:dLbl>
            <c:dLbl>
              <c:idx val="3"/>
              <c:delete val="1"/>
              <c:extLst>
                <c:ext xmlns:c15="http://schemas.microsoft.com/office/drawing/2012/chart" uri="{CE6537A1-D6FC-4f65-9D91-7224C49458BB}"/>
                <c:ext xmlns:c16="http://schemas.microsoft.com/office/drawing/2014/chart" uri="{C3380CC4-5D6E-409C-BE32-E72D297353CC}">
                  <c16:uniqueId val="{00000036-A11A-469E-86F0-10D14892F0FE}"/>
                </c:ext>
              </c:extLst>
            </c:dLbl>
            <c:dLbl>
              <c:idx val="4"/>
              <c:delete val="1"/>
              <c:extLst>
                <c:ext xmlns:c15="http://schemas.microsoft.com/office/drawing/2012/chart" uri="{CE6537A1-D6FC-4f65-9D91-7224C49458BB}"/>
                <c:ext xmlns:c16="http://schemas.microsoft.com/office/drawing/2014/chart" uri="{C3380CC4-5D6E-409C-BE32-E72D297353CC}">
                  <c16:uniqueId val="{00000037-A11A-469E-86F0-10D14892F0FE}"/>
                </c:ext>
              </c:extLst>
            </c:dLbl>
            <c:dLbl>
              <c:idx val="5"/>
              <c:delete val="1"/>
              <c:extLst>
                <c:ext xmlns:c15="http://schemas.microsoft.com/office/drawing/2012/chart" uri="{CE6537A1-D6FC-4f65-9D91-7224C49458BB}"/>
                <c:ext xmlns:c16="http://schemas.microsoft.com/office/drawing/2014/chart" uri="{C3380CC4-5D6E-409C-BE32-E72D297353CC}">
                  <c16:uniqueId val="{00000038-A11A-469E-86F0-10D14892F0FE}"/>
                </c:ext>
              </c:extLst>
            </c:dLbl>
            <c:dLbl>
              <c:idx val="6"/>
              <c:delete val="1"/>
              <c:extLst>
                <c:ext xmlns:c15="http://schemas.microsoft.com/office/drawing/2012/chart" uri="{CE6537A1-D6FC-4f65-9D91-7224C49458BB}"/>
                <c:ext xmlns:c16="http://schemas.microsoft.com/office/drawing/2014/chart" uri="{C3380CC4-5D6E-409C-BE32-E72D297353CC}">
                  <c16:uniqueId val="{00000039-A11A-469E-86F0-10D14892F0FE}"/>
                </c:ext>
              </c:extLst>
            </c:dLbl>
            <c:dLbl>
              <c:idx val="7"/>
              <c:delete val="1"/>
              <c:extLst>
                <c:ext xmlns:c15="http://schemas.microsoft.com/office/drawing/2012/chart" uri="{CE6537A1-D6FC-4f65-9D91-7224C49458BB}"/>
                <c:ext xmlns:c16="http://schemas.microsoft.com/office/drawing/2014/chart" uri="{C3380CC4-5D6E-409C-BE32-E72D297353CC}">
                  <c16:uniqueId val="{0000003A-A11A-469E-86F0-10D14892F0FE}"/>
                </c:ext>
              </c:extLst>
            </c:dLbl>
            <c:dLbl>
              <c:idx val="8"/>
              <c:delete val="1"/>
              <c:extLst>
                <c:ext xmlns:c15="http://schemas.microsoft.com/office/drawing/2012/chart" uri="{CE6537A1-D6FC-4f65-9D91-7224C49458BB}"/>
                <c:ext xmlns:c16="http://schemas.microsoft.com/office/drawing/2014/chart" uri="{C3380CC4-5D6E-409C-BE32-E72D297353CC}">
                  <c16:uniqueId val="{0000003B-A11A-469E-86F0-10D14892F0FE}"/>
                </c:ext>
              </c:extLst>
            </c:dLbl>
            <c:dLbl>
              <c:idx val="9"/>
              <c:layout>
                <c:manualLayout>
                  <c:x val="-5.977652754783392E-3"/>
                  <c:y val="-4.629629629629630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A11A-469E-86F0-10D14892F0FE}"/>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'[Global_Competitiveness_Index_ranks_EU_WB_CIS_2001-2013.xls]Hoja1'!$Z$1:$AI$1</c:f>
              <c:strCache>
                <c:ptCount val="10"/>
                <c:pt idx="0">
                  <c:v>2005-2006</c:v>
                </c:pt>
                <c:pt idx="1">
                  <c:v>2006-2007</c:v>
                </c:pt>
                <c:pt idx="2">
                  <c:v>2007-2008</c:v>
                </c:pt>
                <c:pt idx="3">
                  <c:v>2008-2009</c:v>
                </c:pt>
                <c:pt idx="4">
                  <c:v>2009-2010</c:v>
                </c:pt>
                <c:pt idx="5">
                  <c:v>2010-2011</c:v>
                </c:pt>
                <c:pt idx="6">
                  <c:v>2011-2012</c:v>
                </c:pt>
                <c:pt idx="7">
                  <c:v>2012-2013</c:v>
                </c:pt>
                <c:pt idx="8">
                  <c:v>2013-2014</c:v>
                </c:pt>
                <c:pt idx="9">
                  <c:v>2014-2015</c:v>
                </c:pt>
              </c:strCache>
            </c:strRef>
          </c:cat>
          <c:val>
            <c:numRef>
              <c:f>'[Global_Competitiveness_Index_ranks_EU_WB_CIS_2001-2013.xls]Hoja1'!$Z$7:$AI$7</c:f>
              <c:numCache>
                <c:formatCode>General</c:formatCode>
                <c:ptCount val="10"/>
                <c:pt idx="0">
                  <c:v>54</c:v>
                </c:pt>
                <c:pt idx="1">
                  <c:v>69</c:v>
                </c:pt>
                <c:pt idx="2">
                  <c:v>88</c:v>
                </c:pt>
                <c:pt idx="3">
                  <c:v>88</c:v>
                </c:pt>
                <c:pt idx="4">
                  <c:v>85</c:v>
                </c:pt>
                <c:pt idx="5">
                  <c:v>87</c:v>
                </c:pt>
                <c:pt idx="6">
                  <c:v>85</c:v>
                </c:pt>
                <c:pt idx="7">
                  <c:v>94</c:v>
                </c:pt>
                <c:pt idx="8">
                  <c:v>104</c:v>
                </c:pt>
                <c:pt idx="9">
                  <c:v>104</c:v>
                </c:pt>
              </c:numCache>
            </c:numRef>
          </c:val>
          <c:smooth val="0"/>
          <c:extLst>
            <c:ext xmlns:c16="http://schemas.microsoft.com/office/drawing/2014/chart" uri="{C3380CC4-5D6E-409C-BE32-E72D297353CC}">
              <c16:uniqueId val="{0000003D-A11A-469E-86F0-10D14892F0FE}"/>
            </c:ext>
          </c:extLst>
        </c:ser>
        <c:dLbls>
          <c:showLegendKey val="0"/>
          <c:showVal val="1"/>
          <c:showCatName val="0"/>
          <c:showSerName val="0"/>
          <c:showPercent val="0"/>
          <c:showBubbleSize val="0"/>
        </c:dLbls>
        <c:smooth val="0"/>
        <c:axId val="184477184"/>
        <c:axId val="184478720"/>
      </c:lineChart>
      <c:catAx>
        <c:axId val="184477184"/>
        <c:scaling>
          <c:orientation val="minMax"/>
        </c:scaling>
        <c:delete val="0"/>
        <c:axPos val="b"/>
        <c:numFmt formatCode="General" sourceLinked="0"/>
        <c:majorTickMark val="none"/>
        <c:minorTickMark val="none"/>
        <c:tickLblPos val="nextTo"/>
        <c:crossAx val="184478720"/>
        <c:crosses val="autoZero"/>
        <c:auto val="1"/>
        <c:lblAlgn val="ctr"/>
        <c:lblOffset val="100"/>
        <c:noMultiLvlLbl val="0"/>
      </c:catAx>
      <c:valAx>
        <c:axId val="184478720"/>
        <c:scaling>
          <c:orientation val="minMax"/>
        </c:scaling>
        <c:delete val="0"/>
        <c:axPos val="l"/>
        <c:numFmt formatCode="General" sourceLinked="1"/>
        <c:majorTickMark val="none"/>
        <c:minorTickMark val="none"/>
        <c:tickLblPos val="nextTo"/>
        <c:crossAx val="184477184"/>
        <c:crosses val="autoZero"/>
        <c:crossBetween val="between"/>
      </c:valAx>
      <c:spPr>
        <a:noFill/>
        <a:ln w="25400">
          <a:noFill/>
        </a:ln>
      </c:spPr>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9BF5-99BA-4689-B448-5FE764E8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6353</Words>
  <Characters>34945</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Diagnóstico del Programa Presupuestario Investigación Científica, Desarrollo e Innovación  (E003)</vt:lpstr>
    </vt:vector>
  </TitlesOfParts>
  <Company>CONACYT</Company>
  <LinksUpToDate>false</LinksUpToDate>
  <CharactersWithSpaces>41216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Diagnóstico del Programa Presupuestario Investigación Científica, Desarrollo e Innovación  (E003)</dc:title>
  <dc:creator>Javier Pérez Sandoval</dc:creator>
  <cp:lastModifiedBy>Sara Medina Medina</cp:lastModifiedBy>
  <cp:revision>3</cp:revision>
  <cp:lastPrinted>2015-12-14T23:45:00Z</cp:lastPrinted>
  <dcterms:created xsi:type="dcterms:W3CDTF">2018-03-09T00:47:00Z</dcterms:created>
  <dcterms:modified xsi:type="dcterms:W3CDTF">2018-03-09T00:49:00Z</dcterms:modified>
</cp:coreProperties>
</file>